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1B" w:rsidRPr="007E371B" w:rsidRDefault="007E371B" w:rsidP="007E371B">
      <w:pPr>
        <w:shd w:val="clear" w:color="auto" w:fill="FFFFFF"/>
        <w:spacing w:after="0" w:line="240" w:lineRule="auto"/>
        <w:jc w:val="center"/>
        <w:outlineLvl w:val="0"/>
        <w:rPr>
          <w:rFonts w:ascii="Times New Roman" w:eastAsia="Times New Roman" w:hAnsi="Times New Roman" w:cs="Times New Roman"/>
          <w:b/>
          <w:bCs/>
          <w:color w:val="4D4D4D"/>
          <w:kern w:val="36"/>
          <w:sz w:val="28"/>
          <w:szCs w:val="45"/>
          <w:lang w:eastAsia="ru-RU"/>
        </w:rPr>
      </w:pPr>
      <w:bookmarkStart w:id="0" w:name="_GoBack"/>
      <w:r w:rsidRPr="007E371B">
        <w:rPr>
          <w:rFonts w:ascii="Times New Roman" w:eastAsia="Times New Roman" w:hAnsi="Times New Roman" w:cs="Times New Roman"/>
          <w:b/>
          <w:bCs/>
          <w:color w:val="4D4D4D"/>
          <w:kern w:val="36"/>
          <w:sz w:val="28"/>
          <w:szCs w:val="45"/>
          <w:lang w:eastAsia="ru-RU"/>
        </w:rPr>
        <w:t>Приказ Министерства просвещения Российской Федерации от 17 марта 2025 г.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(документ не вступил в силу)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1"/>
          <w:szCs w:val="21"/>
          <w:lang w:eastAsia="ru-RU"/>
        </w:rPr>
      </w:pPr>
      <w:r w:rsidRPr="007E371B">
        <w:rPr>
          <w:rFonts w:ascii="Times New Roman" w:eastAsia="Times New Roman" w:hAnsi="Times New Roman" w:cs="Times New Roman"/>
          <w:color w:val="333333"/>
          <w:sz w:val="21"/>
          <w:szCs w:val="21"/>
          <w:lang w:eastAsia="ru-RU"/>
        </w:rPr>
        <w:t>4 апреля 2025</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bookmarkStart w:id="1" w:name="0"/>
      <w:bookmarkEnd w:id="1"/>
      <w:r w:rsidRPr="007E371B">
        <w:rPr>
          <w:rFonts w:ascii="Times New Roman" w:eastAsia="Times New Roman" w:hAnsi="Times New Roman" w:cs="Times New Roman"/>
          <w:color w:val="333333"/>
          <w:sz w:val="23"/>
          <w:szCs w:val="23"/>
          <w:lang w:eastAsia="ru-RU"/>
        </w:rPr>
        <w:t>В соответствии с абзацем десятым пункта 1 статьи 12</w:t>
      </w:r>
      <w:r w:rsidRPr="007E371B">
        <w:rPr>
          <w:rFonts w:ascii="Times New Roman" w:eastAsia="Times New Roman" w:hAnsi="Times New Roman" w:cs="Times New Roman"/>
          <w:color w:val="333333"/>
          <w:sz w:val="20"/>
          <w:szCs w:val="20"/>
          <w:vertAlign w:val="superscript"/>
          <w:lang w:eastAsia="ru-RU"/>
        </w:rPr>
        <w:t>1</w:t>
      </w:r>
      <w:r w:rsidRPr="007E371B">
        <w:rPr>
          <w:rFonts w:ascii="Times New Roman" w:eastAsia="Times New Roman" w:hAnsi="Times New Roman" w:cs="Times New Roman"/>
          <w:color w:val="333333"/>
          <w:sz w:val="23"/>
          <w:szCs w:val="23"/>
          <w:lang w:eastAsia="ru-RU"/>
        </w:rPr>
        <w:t> Федерального закона от 24 июля 1998 г. № 124-ФЗ "Об основных гарантиях прав ребенка в Российской Федерации" и подпунктом 4.2.52</w:t>
      </w:r>
      <w:r w:rsidRPr="007E371B">
        <w:rPr>
          <w:rFonts w:ascii="Times New Roman" w:eastAsia="Times New Roman" w:hAnsi="Times New Roman" w:cs="Times New Roman"/>
          <w:color w:val="333333"/>
          <w:sz w:val="20"/>
          <w:szCs w:val="20"/>
          <w:vertAlign w:val="superscript"/>
          <w:lang w:eastAsia="ru-RU"/>
        </w:rPr>
        <w:t>16</w:t>
      </w:r>
      <w:r w:rsidRPr="007E371B">
        <w:rPr>
          <w:rFonts w:ascii="Times New Roman" w:eastAsia="Times New Roman" w:hAnsi="Times New Roman" w:cs="Times New Roman"/>
          <w:color w:val="333333"/>
          <w:sz w:val="23"/>
          <w:szCs w:val="23"/>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Утвердить: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федеральную программу воспитательной работы для организаций отдыха детей и их оздоровления, согласно </w:t>
      </w:r>
      <w:hyperlink r:id="rId4" w:anchor="1000" w:history="1">
        <w:r w:rsidRPr="007E371B">
          <w:rPr>
            <w:rFonts w:ascii="Times New Roman" w:eastAsia="Times New Roman" w:hAnsi="Times New Roman" w:cs="Times New Roman"/>
            <w:color w:val="808080"/>
            <w:sz w:val="23"/>
            <w:szCs w:val="23"/>
            <w:u w:val="single"/>
            <w:bdr w:val="none" w:sz="0" w:space="0" w:color="auto" w:frame="1"/>
            <w:lang w:eastAsia="ru-RU"/>
          </w:rPr>
          <w:t>приложению № 1</w:t>
        </w:r>
      </w:hyperlink>
      <w:r w:rsidRPr="007E371B">
        <w:rPr>
          <w:rFonts w:ascii="Times New Roman" w:eastAsia="Times New Roman" w:hAnsi="Times New Roman" w:cs="Times New Roman"/>
          <w:color w:val="333333"/>
          <w:sz w:val="23"/>
          <w:szCs w:val="23"/>
          <w:lang w:eastAsia="ru-RU"/>
        </w:rPr>
        <w:t> к настоящему приказу;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календарный план воспитательной работы, согласно </w:t>
      </w:r>
      <w:hyperlink r:id="rId5" w:anchor="2000" w:history="1">
        <w:r w:rsidRPr="007E371B">
          <w:rPr>
            <w:rFonts w:ascii="Times New Roman" w:eastAsia="Times New Roman" w:hAnsi="Times New Roman" w:cs="Times New Roman"/>
            <w:color w:val="808080"/>
            <w:sz w:val="23"/>
            <w:szCs w:val="23"/>
            <w:u w:val="single"/>
            <w:bdr w:val="none" w:sz="0" w:space="0" w:color="auto" w:frame="1"/>
            <w:lang w:eastAsia="ru-RU"/>
          </w:rPr>
          <w:t>приложению № 2</w:t>
        </w:r>
      </w:hyperlink>
      <w:r w:rsidRPr="007E371B">
        <w:rPr>
          <w:rFonts w:ascii="Times New Roman" w:eastAsia="Times New Roman" w:hAnsi="Times New Roman" w:cs="Times New Roman"/>
          <w:color w:val="333333"/>
          <w:sz w:val="23"/>
          <w:szCs w:val="23"/>
          <w:lang w:eastAsia="ru-RU"/>
        </w:rPr>
        <w:t> к настоящему приказу.</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7E371B" w:rsidRPr="007E371B" w:rsidTr="007E371B">
        <w:tc>
          <w:tcPr>
            <w:tcW w:w="2500" w:type="pct"/>
            <w:hideMark/>
          </w:tcPr>
          <w:p w:rsidR="007E371B" w:rsidRPr="007E371B" w:rsidRDefault="007E371B" w:rsidP="007E371B">
            <w:pPr>
              <w:spacing w:after="0" w:line="240" w:lineRule="auto"/>
              <w:rPr>
                <w:rFonts w:ascii="Times New Roman" w:eastAsia="Times New Roman" w:hAnsi="Times New Roman" w:cs="Times New Roman"/>
                <w:sz w:val="24"/>
                <w:szCs w:val="24"/>
                <w:lang w:eastAsia="ru-RU"/>
              </w:rPr>
            </w:pPr>
            <w:r w:rsidRPr="007E371B">
              <w:rPr>
                <w:rFonts w:ascii="Times New Roman" w:eastAsia="Times New Roman" w:hAnsi="Times New Roman" w:cs="Times New Roman"/>
                <w:sz w:val="24"/>
                <w:szCs w:val="24"/>
                <w:lang w:eastAsia="ru-RU"/>
              </w:rPr>
              <w:t>Министр</w:t>
            </w:r>
          </w:p>
        </w:tc>
        <w:tc>
          <w:tcPr>
            <w:tcW w:w="2500" w:type="pct"/>
            <w:hideMark/>
          </w:tcPr>
          <w:p w:rsidR="007E371B" w:rsidRPr="007E371B" w:rsidRDefault="007E371B" w:rsidP="007E371B">
            <w:pPr>
              <w:spacing w:after="0" w:line="240" w:lineRule="auto"/>
              <w:rPr>
                <w:rFonts w:ascii="Times New Roman" w:eastAsia="Times New Roman" w:hAnsi="Times New Roman" w:cs="Times New Roman"/>
                <w:sz w:val="24"/>
                <w:szCs w:val="24"/>
                <w:lang w:eastAsia="ru-RU"/>
              </w:rPr>
            </w:pPr>
            <w:r w:rsidRPr="007E371B">
              <w:rPr>
                <w:rFonts w:ascii="Times New Roman" w:eastAsia="Times New Roman" w:hAnsi="Times New Roman" w:cs="Times New Roman"/>
                <w:sz w:val="24"/>
                <w:szCs w:val="24"/>
                <w:lang w:eastAsia="ru-RU"/>
              </w:rPr>
              <w:t>С.С. Кравцов</w:t>
            </w:r>
          </w:p>
        </w:tc>
      </w:tr>
    </w:tbl>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Зарегистрировано в Минюсте России 31 марта 2025 г.</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Регистрационный № 81693</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Приложение № 1</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УТВЕРЖДЕНА</w:t>
      </w:r>
      <w:r w:rsidRPr="007E371B">
        <w:rPr>
          <w:rFonts w:ascii="Times New Roman" w:eastAsia="Times New Roman" w:hAnsi="Times New Roman" w:cs="Times New Roman"/>
          <w:color w:val="333333"/>
          <w:sz w:val="23"/>
          <w:szCs w:val="23"/>
          <w:lang w:eastAsia="ru-RU"/>
        </w:rPr>
        <w:br/>
      </w:r>
      <w:hyperlink r:id="rId6" w:anchor="0" w:history="1">
        <w:r w:rsidRPr="007E371B">
          <w:rPr>
            <w:rFonts w:ascii="Times New Roman" w:eastAsia="Times New Roman" w:hAnsi="Times New Roman" w:cs="Times New Roman"/>
            <w:color w:val="808080"/>
            <w:sz w:val="23"/>
            <w:szCs w:val="23"/>
            <w:u w:val="single"/>
            <w:bdr w:val="none" w:sz="0" w:space="0" w:color="auto" w:frame="1"/>
            <w:lang w:eastAsia="ru-RU"/>
          </w:rPr>
          <w:t>приказом</w:t>
        </w:r>
      </w:hyperlink>
      <w:r w:rsidRPr="007E371B">
        <w:rPr>
          <w:rFonts w:ascii="Times New Roman" w:eastAsia="Times New Roman" w:hAnsi="Times New Roman" w:cs="Times New Roman"/>
          <w:color w:val="333333"/>
          <w:sz w:val="23"/>
          <w:szCs w:val="23"/>
          <w:lang w:eastAsia="ru-RU"/>
        </w:rPr>
        <w:t> Министерства просвещения</w:t>
      </w:r>
      <w:r w:rsidRPr="007E371B">
        <w:rPr>
          <w:rFonts w:ascii="Times New Roman" w:eastAsia="Times New Roman" w:hAnsi="Times New Roman" w:cs="Times New Roman"/>
          <w:color w:val="333333"/>
          <w:sz w:val="23"/>
          <w:szCs w:val="23"/>
          <w:lang w:eastAsia="ru-RU"/>
        </w:rPr>
        <w:br/>
        <w:t>Российской Федерации</w:t>
      </w:r>
      <w:r w:rsidRPr="007E371B">
        <w:rPr>
          <w:rFonts w:ascii="Times New Roman" w:eastAsia="Times New Roman" w:hAnsi="Times New Roman" w:cs="Times New Roman"/>
          <w:color w:val="333333"/>
          <w:sz w:val="23"/>
          <w:szCs w:val="23"/>
          <w:lang w:eastAsia="ru-RU"/>
        </w:rPr>
        <w:br/>
        <w:t>от 17 марта 2025 г. № 209</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Федеральная программа воспитательной работы для организаций отдыха детей и их оздоровления</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I. Общие положения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hyperlink r:id="rId7" w:anchor="111" w:history="1">
        <w:r w:rsidRPr="007E371B">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7E371B">
        <w:rPr>
          <w:rFonts w:ascii="Times New Roman" w:eastAsia="Times New Roman" w:hAnsi="Times New Roman" w:cs="Times New Roman"/>
          <w:color w:val="333333"/>
          <w:sz w:val="23"/>
          <w:szCs w:val="23"/>
          <w:lang w:eastAsia="ru-RU"/>
        </w:rPr>
        <w:t>.</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8" w:anchor="222" w:history="1">
        <w:r w:rsidRPr="007E371B">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7E371B">
        <w:rPr>
          <w:rFonts w:ascii="Times New Roman" w:eastAsia="Times New Roman" w:hAnsi="Times New Roman" w:cs="Times New Roman"/>
          <w:color w:val="333333"/>
          <w:sz w:val="23"/>
          <w:szCs w:val="23"/>
          <w:lang w:eastAsia="ru-RU"/>
        </w:rPr>
        <w:t>.</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6. Принципы реализации Программы: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принцип единого целевого начала воспитательной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принцип системности, непрерывности и преемственности воспитательной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принцип единства концептуальных подходов, методов и форм воспитательной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принцип учета возрастных и индивидуальных особенностей воспитанников и их групп;</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принцип приоритета конструктивных интересов и потребностей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принцип реальности и измеримости итогов воспитательной деятельности.</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II. Целевой раздел Программы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8. Задачами Программы являются: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9. При реализации цели Программы следует учитывать возрастные группы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7 - 10 лет - дети младшего школьного возраста;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11 - 14 лет - дети среднего школьного возраста;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15 - 17 лет - дети старшего школьного возраста.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11. Разделы Программы раскрывают особенности формирования содержания воспитательной работы, а блоки </w:t>
      </w:r>
      <w:hyperlink r:id="rId9" w:anchor="1013" w:history="1">
        <w:r w:rsidRPr="007E371B">
          <w:rPr>
            <w:rFonts w:ascii="Times New Roman" w:eastAsia="Times New Roman" w:hAnsi="Times New Roman" w:cs="Times New Roman"/>
            <w:color w:val="808080"/>
            <w:sz w:val="23"/>
            <w:szCs w:val="23"/>
            <w:u w:val="single"/>
            <w:bdr w:val="none" w:sz="0" w:space="0" w:color="auto" w:frame="1"/>
            <w:lang w:eastAsia="ru-RU"/>
          </w:rPr>
          <w:t>"Мир"</w:t>
        </w:r>
      </w:hyperlink>
      <w:r w:rsidRPr="007E371B">
        <w:rPr>
          <w:rFonts w:ascii="Times New Roman" w:eastAsia="Times New Roman" w:hAnsi="Times New Roman" w:cs="Times New Roman"/>
          <w:color w:val="333333"/>
          <w:sz w:val="23"/>
          <w:szCs w:val="23"/>
          <w:lang w:eastAsia="ru-RU"/>
        </w:rPr>
        <w:t>, </w:t>
      </w:r>
      <w:hyperlink r:id="rId10" w:anchor="1014" w:history="1">
        <w:r w:rsidRPr="007E371B">
          <w:rPr>
            <w:rFonts w:ascii="Times New Roman" w:eastAsia="Times New Roman" w:hAnsi="Times New Roman" w:cs="Times New Roman"/>
            <w:color w:val="808080"/>
            <w:sz w:val="23"/>
            <w:szCs w:val="23"/>
            <w:u w:val="single"/>
            <w:bdr w:val="none" w:sz="0" w:space="0" w:color="auto" w:frame="1"/>
            <w:lang w:eastAsia="ru-RU"/>
          </w:rPr>
          <w:t>"Россия"</w:t>
        </w:r>
      </w:hyperlink>
      <w:r w:rsidRPr="007E371B">
        <w:rPr>
          <w:rFonts w:ascii="Times New Roman" w:eastAsia="Times New Roman" w:hAnsi="Times New Roman" w:cs="Times New Roman"/>
          <w:color w:val="333333"/>
          <w:sz w:val="23"/>
          <w:szCs w:val="23"/>
          <w:lang w:eastAsia="ru-RU"/>
        </w:rPr>
        <w:t>, </w:t>
      </w:r>
      <w:hyperlink r:id="rId11" w:anchor="1015" w:history="1">
        <w:r w:rsidRPr="007E371B">
          <w:rPr>
            <w:rFonts w:ascii="Times New Roman" w:eastAsia="Times New Roman" w:hAnsi="Times New Roman" w:cs="Times New Roman"/>
            <w:color w:val="808080"/>
            <w:sz w:val="23"/>
            <w:szCs w:val="23"/>
            <w:u w:val="single"/>
            <w:bdr w:val="none" w:sz="0" w:space="0" w:color="auto" w:frame="1"/>
            <w:lang w:eastAsia="ru-RU"/>
          </w:rPr>
          <w:t>"Человек"</w:t>
        </w:r>
      </w:hyperlink>
      <w:r w:rsidRPr="007E371B">
        <w:rPr>
          <w:rFonts w:ascii="Times New Roman" w:eastAsia="Times New Roman" w:hAnsi="Times New Roman" w:cs="Times New Roman"/>
          <w:color w:val="333333"/>
          <w:sz w:val="23"/>
          <w:szCs w:val="23"/>
          <w:lang w:eastAsia="ru-RU"/>
        </w:rPr>
        <w:t> определяют ключевые сквозные векторы содержания инвариантных и вариативных модулей.</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III. Содержательный раздел</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Основные направления воспитательной работы включают в себя: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Содержание блока "Мир" реализуется в следующих формах: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14. В общем блоке реализации содержания "Россия" предлагаются пять комплексов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Предполагаемые формы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w:t>
      </w:r>
      <w:r w:rsidRPr="007E371B">
        <w:rPr>
          <w:rFonts w:ascii="Times New Roman" w:eastAsia="Times New Roman" w:hAnsi="Times New Roman" w:cs="Times New Roman"/>
          <w:color w:val="333333"/>
          <w:sz w:val="23"/>
          <w:szCs w:val="23"/>
          <w:lang w:eastAsia="ru-RU"/>
        </w:rPr>
        <w:lastRenderedPageBreak/>
        <w:t>Российской Федерации, а также ежедневные церемонии подъема (спуска) Государственного флага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Предполагаемые форматы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 целью формирования у детей и подростков гражданского самосознания могут проводиться информационные часы и акции.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14.4. Четвертый комплекс мероприятий связан с русским языком - государственным языком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Предполагаемые формы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организация выставок книг, посвященных русскому языку, русской литературе и русской культуре;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Предполагаемые формы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экологические игры, актуализирующие имеющийся опыт и знания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беседы об особенностях родного края;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свод экологических правил в отряде и в целом в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конкурс рисунков, плакатов, инсценировок на экологическую тематику;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встречи и беседы с экспертами в области экологии, охраны окружающей среды, учеными, эко-волонтерами.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Реализация воспитательного потенциала данного блока предусматривает:</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проведение физкультурно-оздоровительных, спортивных мероприятий: зарядка, спортивные игры и соревнования;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беседы, направленные на профилактику вредных привычек и привлечение интереса детей к занятиям физкультурой и спортом;</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тренировочной эвакуации при пожаре или обнаружении взрывчатых веществ;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 Инвариантные общие содержательные модули включают:</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16.1. Модуль "Спортивно-оздоровительная работа".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Физическое воспитание реализуется посредством:</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физкультурно-оздоровительных занятий, которые проводятся с детьми по графику, максимально на открытых площадках;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различных видов гимнастик, утренней вариативной зарядки (спортивная, танцевальная, дыхательная, беговая, игровая);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динамических пауз в организации образовательной деятельности и режимных моментов;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спортивно-массовых мероприятий, предполагающих спартакиады, спортивные соревнования, праздники, викторины, конкурсы;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16.2. Модуль "Культура России".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16.3. Модуль "Психолого-педагогическое сопровождение".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16.4. Модуль "Детское самоуправление".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Система проявлений активной жизненной позиции и поощрения социальной успешности детей строится на принципах: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прозрачности правил поощрения (наличие положения о награждениях, соблюдение справедливости при выдвижении кандидатур);</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регулирования частоты награждений (недопущение избыточности в поощрениях, чрезмерно больших групп поощряемых);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дифференцированности поощрений (наличие уровней и типов наград позволяет продлить стимулирующее действие системы поощрения).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16.5. Модуль "Инклюзивное пространство".</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 организации инклюзивного пространства создаются особые условия: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организационное обеспечение (нормативно-правовая база);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материально-техническое обеспечение, включая архитектурную доступность;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программно-методическое обеспечение (реализация адаптированных образовательных программ, программ коррекционной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 организации воспитания детей с ОВЗ, инвалидностью следует ориентироваться на: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16.6. Модуль "Профориентация".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w:t>
      </w:r>
      <w:r w:rsidRPr="007E371B">
        <w:rPr>
          <w:rFonts w:ascii="Times New Roman" w:eastAsia="Times New Roman" w:hAnsi="Times New Roman" w:cs="Times New Roman"/>
          <w:color w:val="333333"/>
          <w:sz w:val="23"/>
          <w:szCs w:val="23"/>
          <w:lang w:eastAsia="ru-RU"/>
        </w:rPr>
        <w:lastRenderedPageBreak/>
        <w:t>попробовать свои силы в той или иной профессии, развить в себе соответствующие навыки, расширить знания о рынке труда;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участие в работе всероссийских профориентационных проектов: просмотр лекций, решение учебно-тренировочных задач, участие в мастер-классах.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16.7. Модуль "Коллективная социально значимая деятельность в Движении Первых".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Воспитательный потенциал данного модуля реализуется в рамках следующих возможных мероприятий и форм воспитательной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волонтерские мастер-классы - проведение занятий и встреч для знакомства детей с принципами, направлениями волонтерства и его историей;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проектировочный семинар о траектории социального развития в Движении Первых.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17. Вариативные содержательные модули.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17.1. Модуль "Экскурсии и походы".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 зависимости от возраста детей выбирается тематика, форма, продолжительность, оценка результативности экскурсии и похода.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17.2. Модуль "Кружки и секции".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w:t>
      </w:r>
      <w:r w:rsidRPr="007E371B">
        <w:rPr>
          <w:rFonts w:ascii="Times New Roman" w:eastAsia="Times New Roman" w:hAnsi="Times New Roman" w:cs="Times New Roman"/>
          <w:color w:val="333333"/>
          <w:sz w:val="23"/>
          <w:szCs w:val="23"/>
          <w:lang w:eastAsia="ru-RU"/>
        </w:rPr>
        <w:lastRenderedPageBreak/>
        <w:t>дополняющих программы смен в условиях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17.3. Модуль "Цифровая и медиа-среда".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Цифровая среда воспитания предполагает ряд следующих мероприятий: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телемосты, онлайн-встречи, видеоконференции;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онлайн-мероприятия в официальных группах организации в социальных сетях;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Воспитательный потенциал медиапространства реализуется в рамках следующих видов и форм воспитательной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участие детей в региональных или всероссийских конкурсах с детскими творческими медиа продуктами.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17.4. Модуль "Проектная деятельность".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17.5. Модуль "Детская дипломатия и международные отношения".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Уровни реализации содержания включают в себя: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18.1. Общелагерный уровень, который определяет установки содержания и демонстрацию ценностного отношения по каждому из смысловых блоков: </w:t>
      </w:r>
      <w:hyperlink r:id="rId12" w:anchor="1013" w:history="1">
        <w:r w:rsidRPr="007E371B">
          <w:rPr>
            <w:rFonts w:ascii="Times New Roman" w:eastAsia="Times New Roman" w:hAnsi="Times New Roman" w:cs="Times New Roman"/>
            <w:color w:val="808080"/>
            <w:sz w:val="23"/>
            <w:szCs w:val="23"/>
            <w:u w:val="single"/>
            <w:bdr w:val="none" w:sz="0" w:space="0" w:color="auto" w:frame="1"/>
            <w:lang w:eastAsia="ru-RU"/>
          </w:rPr>
          <w:t>"Мир"</w:t>
        </w:r>
      </w:hyperlink>
      <w:r w:rsidRPr="007E371B">
        <w:rPr>
          <w:rFonts w:ascii="Times New Roman" w:eastAsia="Times New Roman" w:hAnsi="Times New Roman" w:cs="Times New Roman"/>
          <w:color w:val="333333"/>
          <w:sz w:val="23"/>
          <w:szCs w:val="23"/>
          <w:lang w:eastAsia="ru-RU"/>
        </w:rPr>
        <w:t>, </w:t>
      </w:r>
      <w:hyperlink r:id="rId13" w:anchor="1014" w:history="1">
        <w:r w:rsidRPr="007E371B">
          <w:rPr>
            <w:rFonts w:ascii="Times New Roman" w:eastAsia="Times New Roman" w:hAnsi="Times New Roman" w:cs="Times New Roman"/>
            <w:color w:val="808080"/>
            <w:sz w:val="23"/>
            <w:szCs w:val="23"/>
            <w:u w:val="single"/>
            <w:bdr w:val="none" w:sz="0" w:space="0" w:color="auto" w:frame="1"/>
            <w:lang w:eastAsia="ru-RU"/>
          </w:rPr>
          <w:t>"Россия"</w:t>
        </w:r>
      </w:hyperlink>
      <w:r w:rsidRPr="007E371B">
        <w:rPr>
          <w:rFonts w:ascii="Times New Roman" w:eastAsia="Times New Roman" w:hAnsi="Times New Roman" w:cs="Times New Roman"/>
          <w:color w:val="333333"/>
          <w:sz w:val="23"/>
          <w:szCs w:val="23"/>
          <w:lang w:eastAsia="ru-RU"/>
        </w:rPr>
        <w:t> (включая региональный компонент), </w:t>
      </w:r>
      <w:hyperlink r:id="rId14" w:anchor="1015" w:history="1">
        <w:r w:rsidRPr="007E371B">
          <w:rPr>
            <w:rFonts w:ascii="Times New Roman" w:eastAsia="Times New Roman" w:hAnsi="Times New Roman" w:cs="Times New Roman"/>
            <w:color w:val="808080"/>
            <w:sz w:val="23"/>
            <w:szCs w:val="23"/>
            <w:u w:val="single"/>
            <w:bdr w:val="none" w:sz="0" w:space="0" w:color="auto" w:frame="1"/>
            <w:lang w:eastAsia="ru-RU"/>
          </w:rPr>
          <w:t>"Человек"</w:t>
        </w:r>
      </w:hyperlink>
      <w:r w:rsidRPr="007E371B">
        <w:rPr>
          <w:rFonts w:ascii="Times New Roman" w:eastAsia="Times New Roman" w:hAnsi="Times New Roman" w:cs="Times New Roman"/>
          <w:color w:val="333333"/>
          <w:sz w:val="23"/>
          <w:szCs w:val="23"/>
          <w:lang w:eastAsia="ru-RU"/>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w:t>
      </w:r>
      <w:r w:rsidRPr="007E371B">
        <w:rPr>
          <w:rFonts w:ascii="Times New Roman" w:eastAsia="Times New Roman" w:hAnsi="Times New Roman" w:cs="Times New Roman"/>
          <w:color w:val="333333"/>
          <w:sz w:val="23"/>
          <w:szCs w:val="23"/>
          <w:lang w:eastAsia="ru-RU"/>
        </w:rPr>
        <w:lastRenderedPageBreak/>
        <w:t>уровне. Особенность работы заключается в разновозрастном формате совместной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планирование и проведение отрядной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аналитическую работу с детьми: анализ дня, анализ ситуации, мероприятия, анализ смены, результатов;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сбора отряда: хозяйственный сбор, организационный сбор, утренний информационный сбор отряда и другие;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w:t>
      </w:r>
      <w:r w:rsidRPr="007E371B">
        <w:rPr>
          <w:rFonts w:ascii="Times New Roman" w:eastAsia="Times New Roman" w:hAnsi="Times New Roman" w:cs="Times New Roman"/>
          <w:color w:val="333333"/>
          <w:sz w:val="23"/>
          <w:szCs w:val="23"/>
          <w:lang w:eastAsia="ru-RU"/>
        </w:rPr>
        <w:lastRenderedPageBreak/>
        <w:t>педагогами прожитого дня, анализ проведенных акций и складывающихся в отряде взаимоотношений;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IV. Организационный раздел</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24. Детские лагеря труда и отдыха как правило организуются для детей с 14 лет и предполагают ежедневную работу в течение нескольких часов.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28. Элементами уклада являются: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hyperlink r:id="rId15" w:anchor="333" w:history="1">
        <w:r w:rsidRPr="007E371B">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7E371B">
        <w:rPr>
          <w:rFonts w:ascii="Times New Roman" w:eastAsia="Times New Roman" w:hAnsi="Times New Roman" w:cs="Times New Roman"/>
          <w:color w:val="333333"/>
          <w:sz w:val="23"/>
          <w:szCs w:val="23"/>
          <w:lang w:eastAsia="ru-RU"/>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w:t>
      </w:r>
      <w:r w:rsidRPr="007E371B">
        <w:rPr>
          <w:rFonts w:ascii="Times New Roman" w:eastAsia="Times New Roman" w:hAnsi="Times New Roman" w:cs="Times New Roman"/>
          <w:color w:val="333333"/>
          <w:sz w:val="23"/>
          <w:szCs w:val="23"/>
          <w:lang w:eastAsia="ru-RU"/>
        </w:rPr>
        <w:lastRenderedPageBreak/>
        <w:t>необходимо предусмотреть свободное время на восстановление, а также использовать разнообразие и чередование форм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28.4. Символическое пространство организации отдыха детей и их оздоровления включает в себя традиции, правила, легенды, кричалки, песенному 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Ритуалы могут быть: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29. Реализация Программы включает в себя: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Планирование анализа воспитательной работы включается в календарный план воспитательной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r w:rsidRPr="007E371B">
        <w:rPr>
          <w:rFonts w:ascii="Times New Roman" w:eastAsia="Times New Roman" w:hAnsi="Times New Roman" w:cs="Times New Roman"/>
          <w:color w:val="333333"/>
          <w:sz w:val="23"/>
          <w:szCs w:val="23"/>
          <w:lang w:eastAsia="ru-RU"/>
        </w:rPr>
        <w:lastRenderedPageBreak/>
        <w:t>валидность, адаптированность для определенного возраста и индивидуальных особенностей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на базе организаций-партнеров отдельных занятий, тематических событий, отдельных мероприятий и акций;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совместная реализация тематических и профильных смены;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Pr="007E371B">
        <w:rPr>
          <w:rFonts w:ascii="Times New Roman" w:eastAsia="Times New Roman" w:hAnsi="Times New Roman" w:cs="Times New Roman"/>
          <w:color w:val="333333"/>
          <w:sz w:val="23"/>
          <w:szCs w:val="23"/>
          <w:lang w:eastAsia="ru-RU"/>
        </w:rPr>
        <w:lastRenderedPageBreak/>
        <w:t>педагогического состава; систему наставничества и преемственности в трудовом коллектив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34.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музыкальное оборудование и необходимые для качественного музыкального оформления фонограммы, записи (при наличии);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оборудованные локации для общелагерных и отрядных событий, отрядные места, отрядные уголки (стенды);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спортивные площадки и спортивный инвентарь;</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канцелярские принадлежности в необходимом количестве для качественного оформления программных событий;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lastRenderedPageBreak/>
        <w:t>специальное оборудование, которое необходимо для обеспечения инклюзивного пространства.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Приложение № 2</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УТВЕРЖДЕН</w:t>
      </w:r>
      <w:r w:rsidRPr="007E371B">
        <w:rPr>
          <w:rFonts w:ascii="Times New Roman" w:eastAsia="Times New Roman" w:hAnsi="Times New Roman" w:cs="Times New Roman"/>
          <w:color w:val="333333"/>
          <w:sz w:val="23"/>
          <w:szCs w:val="23"/>
          <w:lang w:eastAsia="ru-RU"/>
        </w:rPr>
        <w:br/>
      </w:r>
      <w:hyperlink r:id="rId16" w:anchor="0" w:history="1">
        <w:r w:rsidRPr="007E371B">
          <w:rPr>
            <w:rFonts w:ascii="Times New Roman" w:eastAsia="Times New Roman" w:hAnsi="Times New Roman" w:cs="Times New Roman"/>
            <w:color w:val="808080"/>
            <w:sz w:val="23"/>
            <w:szCs w:val="23"/>
            <w:u w:val="single"/>
            <w:bdr w:val="none" w:sz="0" w:space="0" w:color="auto" w:frame="1"/>
            <w:lang w:eastAsia="ru-RU"/>
          </w:rPr>
          <w:t>приказом</w:t>
        </w:r>
      </w:hyperlink>
      <w:r w:rsidRPr="007E371B">
        <w:rPr>
          <w:rFonts w:ascii="Times New Roman" w:eastAsia="Times New Roman" w:hAnsi="Times New Roman" w:cs="Times New Roman"/>
          <w:color w:val="333333"/>
          <w:sz w:val="23"/>
          <w:szCs w:val="23"/>
          <w:lang w:eastAsia="ru-RU"/>
        </w:rPr>
        <w:t> Министерства просвещения</w:t>
      </w:r>
      <w:r w:rsidRPr="007E371B">
        <w:rPr>
          <w:rFonts w:ascii="Times New Roman" w:eastAsia="Times New Roman" w:hAnsi="Times New Roman" w:cs="Times New Roman"/>
          <w:color w:val="333333"/>
          <w:sz w:val="23"/>
          <w:szCs w:val="23"/>
          <w:lang w:eastAsia="ru-RU"/>
        </w:rPr>
        <w:br/>
        <w:t>Российской Федерации</w:t>
      </w:r>
      <w:r w:rsidRPr="007E371B">
        <w:rPr>
          <w:rFonts w:ascii="Times New Roman" w:eastAsia="Times New Roman" w:hAnsi="Times New Roman" w:cs="Times New Roman"/>
          <w:color w:val="333333"/>
          <w:sz w:val="23"/>
          <w:szCs w:val="23"/>
          <w:lang w:eastAsia="ru-RU"/>
        </w:rPr>
        <w:br/>
        <w:t>от 17 марта 2025 г. № 209</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Календарный план воспитательной работы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При формировании календарного плана воспитательной работы детского лагеря необходимо обязательное включение инвариантных модулей (</w:t>
      </w:r>
      <w:hyperlink r:id="rId17" w:anchor="1016" w:history="1">
        <w:r w:rsidRPr="007E371B">
          <w:rPr>
            <w:rFonts w:ascii="Times New Roman" w:eastAsia="Times New Roman" w:hAnsi="Times New Roman" w:cs="Times New Roman"/>
            <w:color w:val="808080"/>
            <w:sz w:val="23"/>
            <w:szCs w:val="23"/>
            <w:u w:val="single"/>
            <w:bdr w:val="none" w:sz="0" w:space="0" w:color="auto" w:frame="1"/>
            <w:lang w:eastAsia="ru-RU"/>
          </w:rPr>
          <w:t>раздел 16</w:t>
        </w:r>
      </w:hyperlink>
      <w:r w:rsidRPr="007E371B">
        <w:rPr>
          <w:rFonts w:ascii="Times New Roman" w:eastAsia="Times New Roman" w:hAnsi="Times New Roman" w:cs="Times New Roman"/>
          <w:color w:val="333333"/>
          <w:sz w:val="23"/>
          <w:szCs w:val="23"/>
          <w:lang w:eastAsia="ru-RU"/>
        </w:rPr>
        <w:t>) с целью обеспечения единых подходов к воспитательной деятельности во всех детских лагерях.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Вариативные модули (</w:t>
      </w:r>
      <w:hyperlink r:id="rId18" w:anchor="1017" w:history="1">
        <w:r w:rsidRPr="007E371B">
          <w:rPr>
            <w:rFonts w:ascii="Times New Roman" w:eastAsia="Times New Roman" w:hAnsi="Times New Roman" w:cs="Times New Roman"/>
            <w:color w:val="808080"/>
            <w:sz w:val="23"/>
            <w:szCs w:val="23"/>
            <w:u w:val="single"/>
            <w:bdr w:val="none" w:sz="0" w:space="0" w:color="auto" w:frame="1"/>
            <w:lang w:eastAsia="ru-RU"/>
          </w:rPr>
          <w:t>раздел 17</w:t>
        </w:r>
      </w:hyperlink>
      <w:r w:rsidRPr="007E371B">
        <w:rPr>
          <w:rFonts w:ascii="Times New Roman" w:eastAsia="Times New Roman" w:hAnsi="Times New Roman" w:cs="Times New Roman"/>
          <w:color w:val="333333"/>
          <w:sz w:val="23"/>
          <w:szCs w:val="23"/>
          <w:lang w:eastAsia="ru-RU"/>
        </w:rP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Организационный период смены</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Общелагерный уровень (инвариантные формы)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w:t>
      </w:r>
      <w:r w:rsidRPr="007E371B">
        <w:rPr>
          <w:rFonts w:ascii="Times New Roman" w:eastAsia="Times New Roman" w:hAnsi="Times New Roman" w:cs="Times New Roman"/>
          <w:color w:val="333333"/>
          <w:sz w:val="23"/>
          <w:szCs w:val="23"/>
          <w:lang w:eastAsia="ru-RU"/>
        </w:rPr>
        <w:lastRenderedPageBreak/>
        <w:t>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Содержание блоков выстраивается исходя из особенностей деятельности в условиях той или иной формы детского лагеря.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Отрядный уровень (инвариантные формы)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Основной период смены</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Общелагерный уровень (инвариантные формы)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w:t>
      </w:r>
      <w:r w:rsidRPr="007E371B">
        <w:rPr>
          <w:rFonts w:ascii="Times New Roman" w:eastAsia="Times New Roman" w:hAnsi="Times New Roman" w:cs="Times New Roman"/>
          <w:color w:val="333333"/>
          <w:sz w:val="23"/>
          <w:szCs w:val="23"/>
          <w:lang w:eastAsia="ru-RU"/>
        </w:rPr>
        <w:lastRenderedPageBreak/>
        <w:t>территории или столовой, объединение взрослых и детей. Данная форма может быть реализована ежедневно.</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Тренировочная пожарная эвакуация. Обеспечение безопасного пребывания на территории детского лагеря.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и мероприятия в соответствии с государственными и профессиональными праздниками, а также памятными днями.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w:t>
      </w:r>
      <w:r w:rsidRPr="007E371B">
        <w:rPr>
          <w:rFonts w:ascii="Times New Roman" w:eastAsia="Times New Roman" w:hAnsi="Times New Roman" w:cs="Times New Roman"/>
          <w:color w:val="333333"/>
          <w:sz w:val="23"/>
          <w:szCs w:val="23"/>
          <w:lang w:eastAsia="ru-RU"/>
        </w:rPr>
        <w:lastRenderedPageBreak/>
        <w:t>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Отрядный уровень (инвариантные формы)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lastRenderedPageBreak/>
        <w:t>Итоговый период смены</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Общелагерный уровень (инвариантные формы)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7E371B" w:rsidRPr="007E371B" w:rsidRDefault="007E371B" w:rsidP="007E371B">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7E371B">
        <w:rPr>
          <w:rFonts w:ascii="Times New Roman" w:eastAsia="Times New Roman" w:hAnsi="Times New Roman" w:cs="Times New Roman"/>
          <w:b/>
          <w:bCs/>
          <w:color w:val="333333"/>
          <w:sz w:val="26"/>
          <w:szCs w:val="26"/>
          <w:lang w:eastAsia="ru-RU"/>
        </w:rPr>
        <w:t>Отрядный уровень (инвариантные формы)</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3"/>
          <w:szCs w:val="23"/>
          <w:lang w:eastAsia="ru-RU"/>
        </w:rPr>
        <w:t>------------------------------</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0"/>
          <w:szCs w:val="20"/>
          <w:vertAlign w:val="superscript"/>
          <w:lang w:eastAsia="ru-RU"/>
        </w:rPr>
        <w:t>1</w:t>
      </w:r>
      <w:r w:rsidRPr="007E371B">
        <w:rPr>
          <w:rFonts w:ascii="Times New Roman" w:eastAsia="Times New Roman" w:hAnsi="Times New Roman" w:cs="Times New Roman"/>
          <w:color w:val="333333"/>
          <w:sz w:val="23"/>
          <w:szCs w:val="23"/>
          <w:lang w:eastAsia="ru-RU"/>
        </w:rPr>
        <w:t> Часть 3 статьи 12.2 Федерального закона от 24 июля 1998 г. № 124-ФЗ "Об основных гарантиях прав ребенка в Российской Федерации".</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0"/>
          <w:szCs w:val="20"/>
          <w:vertAlign w:val="superscript"/>
          <w:lang w:eastAsia="ru-RU"/>
        </w:rPr>
        <w:t>2</w:t>
      </w:r>
      <w:r w:rsidRPr="007E371B">
        <w:rPr>
          <w:rFonts w:ascii="Times New Roman" w:eastAsia="Times New Roman" w:hAnsi="Times New Roman" w:cs="Times New Roman"/>
          <w:color w:val="333333"/>
          <w:sz w:val="23"/>
          <w:szCs w:val="23"/>
          <w:lang w:eastAsia="ru-RU"/>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E371B" w:rsidRPr="007E371B" w:rsidRDefault="007E371B" w:rsidP="007E371B">
      <w:pPr>
        <w:shd w:val="clear" w:color="auto" w:fill="FFFFFF"/>
        <w:spacing w:after="0" w:line="240" w:lineRule="auto"/>
        <w:rPr>
          <w:rFonts w:ascii="Times New Roman" w:eastAsia="Times New Roman" w:hAnsi="Times New Roman" w:cs="Times New Roman"/>
          <w:color w:val="333333"/>
          <w:sz w:val="23"/>
          <w:szCs w:val="23"/>
          <w:lang w:eastAsia="ru-RU"/>
        </w:rPr>
      </w:pPr>
      <w:r w:rsidRPr="007E371B">
        <w:rPr>
          <w:rFonts w:ascii="Times New Roman" w:eastAsia="Times New Roman" w:hAnsi="Times New Roman" w:cs="Times New Roman"/>
          <w:color w:val="333333"/>
          <w:sz w:val="20"/>
          <w:szCs w:val="20"/>
          <w:vertAlign w:val="superscript"/>
          <w:lang w:eastAsia="ru-RU"/>
        </w:rPr>
        <w:t>3 </w:t>
      </w:r>
      <w:r w:rsidRPr="007E371B">
        <w:rPr>
          <w:rFonts w:ascii="Times New Roman" w:eastAsia="Times New Roman" w:hAnsi="Times New Roman" w:cs="Times New Roman"/>
          <w:color w:val="333333"/>
          <w:sz w:val="23"/>
          <w:szCs w:val="23"/>
          <w:lang w:eastAsia="ru-RU"/>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действующих до 1 марта 2027 г.</w:t>
      </w:r>
    </w:p>
    <w:bookmarkEnd w:id="0"/>
    <w:p w:rsidR="00BC7E03" w:rsidRPr="007E371B" w:rsidRDefault="007E371B" w:rsidP="007E371B">
      <w:pPr>
        <w:spacing w:after="0" w:line="240" w:lineRule="auto"/>
        <w:rPr>
          <w:rFonts w:ascii="Times New Roman" w:hAnsi="Times New Roman" w:cs="Times New Roman"/>
          <w:b/>
        </w:rPr>
      </w:pPr>
    </w:p>
    <w:sectPr w:rsidR="00BC7E03" w:rsidRPr="007E371B" w:rsidSect="007E371B">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1B"/>
    <w:rsid w:val="00196862"/>
    <w:rsid w:val="007B5BF8"/>
    <w:rsid w:val="007E371B"/>
    <w:rsid w:val="0090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48D04-5CE8-4AAE-A2D6-013ABE26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37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37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7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37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E3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371B"/>
    <w:rPr>
      <w:color w:val="0000FF"/>
      <w:u w:val="single"/>
    </w:rPr>
  </w:style>
  <w:style w:type="paragraph" w:customStyle="1" w:styleId="toleft">
    <w:name w:val="toleft"/>
    <w:basedOn w:val="a"/>
    <w:rsid w:val="007E3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59669">
      <w:bodyDiv w:val="1"/>
      <w:marLeft w:val="0"/>
      <w:marRight w:val="0"/>
      <w:marTop w:val="0"/>
      <w:marBottom w:val="0"/>
      <w:divBdr>
        <w:top w:val="none" w:sz="0" w:space="0" w:color="auto"/>
        <w:left w:val="none" w:sz="0" w:space="0" w:color="auto"/>
        <w:bottom w:val="none" w:sz="0" w:space="0" w:color="auto"/>
        <w:right w:val="none" w:sz="0" w:space="0" w:color="auto"/>
      </w:divBdr>
      <w:divsChild>
        <w:div w:id="131561120">
          <w:marLeft w:val="0"/>
          <w:marRight w:val="0"/>
          <w:marTop w:val="0"/>
          <w:marBottom w:val="180"/>
          <w:divBdr>
            <w:top w:val="none" w:sz="0" w:space="0" w:color="auto"/>
            <w:left w:val="none" w:sz="0" w:space="0" w:color="auto"/>
            <w:bottom w:val="none" w:sz="0" w:space="0" w:color="auto"/>
            <w:right w:val="none" w:sz="0" w:space="0" w:color="auto"/>
          </w:divBdr>
        </w:div>
        <w:div w:id="9833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c4jenh4zp949337143" TargetMode="External"/><Relationship Id="rId13" Type="http://schemas.openxmlformats.org/officeDocument/2006/relationships/hyperlink" Target="https://www.garant.ru/products/ipo/prime/doc/411676839/?ysclid=mc4jenh4zp949337143" TargetMode="External"/><Relationship Id="rId18" Type="http://schemas.openxmlformats.org/officeDocument/2006/relationships/hyperlink" Target="https://www.garant.ru/products/ipo/prime/doc/411676839/?ysclid=mc4jenh4zp949337143" TargetMode="External"/><Relationship Id="rId3" Type="http://schemas.openxmlformats.org/officeDocument/2006/relationships/webSettings" Target="webSettings.xml"/><Relationship Id="rId7" Type="http://schemas.openxmlformats.org/officeDocument/2006/relationships/hyperlink" Target="https://www.garant.ru/products/ipo/prime/doc/411676839/?ysclid=mc4jenh4zp949337143" TargetMode="External"/><Relationship Id="rId12" Type="http://schemas.openxmlformats.org/officeDocument/2006/relationships/hyperlink" Target="https://www.garant.ru/products/ipo/prime/doc/411676839/?ysclid=mc4jenh4zp949337143" TargetMode="External"/><Relationship Id="rId17" Type="http://schemas.openxmlformats.org/officeDocument/2006/relationships/hyperlink" Target="https://www.garant.ru/products/ipo/prime/doc/411676839/?ysclid=mc4jenh4zp949337143" TargetMode="External"/><Relationship Id="rId2" Type="http://schemas.openxmlformats.org/officeDocument/2006/relationships/settings" Target="settings.xml"/><Relationship Id="rId16" Type="http://schemas.openxmlformats.org/officeDocument/2006/relationships/hyperlink" Target="https://www.garant.ru/products/ipo/prime/doc/411676839/?ysclid=mc4jenh4zp94933714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11676839/?ysclid=mc4jenh4zp949337143" TargetMode="External"/><Relationship Id="rId11" Type="http://schemas.openxmlformats.org/officeDocument/2006/relationships/hyperlink" Target="https://www.garant.ru/products/ipo/prime/doc/411676839/?ysclid=mc4jenh4zp949337143" TargetMode="External"/><Relationship Id="rId5" Type="http://schemas.openxmlformats.org/officeDocument/2006/relationships/hyperlink" Target="https://www.garant.ru/products/ipo/prime/doc/411676839/?ysclid=mc4jenh4zp949337143" TargetMode="External"/><Relationship Id="rId15" Type="http://schemas.openxmlformats.org/officeDocument/2006/relationships/hyperlink" Target="https://www.garant.ru/products/ipo/prime/doc/411676839/?ysclid=mc4jenh4zp949337143" TargetMode="External"/><Relationship Id="rId10" Type="http://schemas.openxmlformats.org/officeDocument/2006/relationships/hyperlink" Target="https://www.garant.ru/products/ipo/prime/doc/411676839/?ysclid=mc4jenh4zp949337143" TargetMode="External"/><Relationship Id="rId19" Type="http://schemas.openxmlformats.org/officeDocument/2006/relationships/fontTable" Target="fontTable.xml"/><Relationship Id="rId4" Type="http://schemas.openxmlformats.org/officeDocument/2006/relationships/hyperlink" Target="https://www.garant.ru/products/ipo/prime/doc/411676839/?ysclid=mc4jenh4zp949337143" TargetMode="External"/><Relationship Id="rId9" Type="http://schemas.openxmlformats.org/officeDocument/2006/relationships/hyperlink" Target="https://www.garant.ru/products/ipo/prime/doc/411676839/?ysclid=mc4jenh4zp949337143" TargetMode="External"/><Relationship Id="rId14" Type="http://schemas.openxmlformats.org/officeDocument/2006/relationships/hyperlink" Target="https://www.garant.ru/products/ipo/prime/doc/411676839/?ysclid=mc4jenh4zp949337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12098</Words>
  <Characters>68961</Characters>
  <Application>Microsoft Office Word</Application>
  <DocSecurity>0</DocSecurity>
  <Lines>574</Lines>
  <Paragraphs>161</Paragraphs>
  <ScaleCrop>false</ScaleCrop>
  <Company/>
  <LinksUpToDate>false</LinksUpToDate>
  <CharactersWithSpaces>80898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dc:creator>
  <cp:keywords/>
  <dc:description/>
  <cp:lastModifiedBy>cont</cp:lastModifiedBy>
  <cp:revision>1</cp:revision>
  <dcterms:created xsi:type="dcterms:W3CDTF">2025-06-20T08:31:00Z</dcterms:created>
  <dcterms:modified xsi:type="dcterms:W3CDTF">2025-06-20T08:33:00Z</dcterms:modified>
</cp:coreProperties>
</file>