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МИНИСТЕРСТВО ПРОСВЕЩЕНИЯ РОССИЙСКОЙ ФЕДЕРАЦИИ</w:t>
      </w:r>
    </w:p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ПИСЬМО</w:t>
      </w: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br/>
        <w:t>от 24 ноября 2021 г. N ДГ-2121/07</w:t>
      </w:r>
    </w:p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О НАПРАВЛЕНИИ МЕТОДИЧЕСКИХ РЕКОМЕНДАЦИЙ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Федеральным законодательством в сфере образования установлено, что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для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таких обучающихся.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дому.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 (часть 5 статьи 41 Федерального </w:t>
      </w:r>
      <w:hyperlink r:id="rId4" w:history="1">
        <w:r w:rsidRPr="00AF1811">
          <w:rPr>
            <w:rFonts w:ascii="Arial" w:eastAsia="Times New Roman" w:hAnsi="Arial" w:cs="Arial"/>
            <w:color w:val="1B6DFD"/>
            <w:sz w:val="19"/>
          </w:rPr>
          <w:t>закона от 29 декабря 2012 г. N 273-ФЗ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> "Об образовании в Российской Федерации" (далее - Закон об образовании).</w:t>
      </w:r>
      <w:proofErr w:type="gramEnd"/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их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 (часть 6 статьи 41 Закона об образовании).</w:t>
      </w:r>
      <w:proofErr w:type="gramEnd"/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В связи с многочисленными вопросами в части организации обучения на дому обучающихся с ограниченными возможностями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здоровья, с инвалидностью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Минпросвещения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России направляет соответствующие методические рекомендации.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Д.Е.ГРИБОВ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Приложение</w:t>
      </w:r>
    </w:p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МЕТОДИЧЕСКИЕ РЕКОМЕНДАЦИИ</w:t>
      </w: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br/>
        <w:t xml:space="preserve">ОБ ОРГАНИЗАЦИИ ОБУЧЕНИЯ НА ДОМУ </w:t>
      </w:r>
      <w:proofErr w:type="gramStart"/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С ОГРАНИЧЕННЫМИ</w:t>
      </w: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br/>
        <w:t>ВОЗМОЖНОСТЯМИ ЗДОРОВЬЯ, С ИНВАЛИДНОСТЬЮ</w:t>
      </w:r>
    </w:p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I. Общие положения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1.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Настоящие методические рекомендации разъясняют порядок обеспечения организацией, осуществляющей образовательную деятельность, (далее - Организация) прав на образование обучающихся с ограниченными возможностями здоровья (далее - ОВЗ), с инвалидностью по адаптированным основным общеобразовательным программам (адаптированным образовательным программам начального общего образования, основного общего образования, среднего общего образования для обучающихся с ОВЗ, адаптированным основным образовательным программам для обучающихся с умственной отсталостью (интеллектуальными нарушениями), нуждающихся в длительном лечении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и (или)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обучении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на дому по состоянию здоровья (далее - учащиеся).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2. Организация обучения учащихся на дому регламентируют следующие нормативные правовые акты: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Федеральный </w:t>
      </w:r>
      <w:hyperlink r:id="rId5" w:history="1">
        <w:r w:rsidRPr="00AF1811">
          <w:rPr>
            <w:rFonts w:ascii="Arial" w:eastAsia="Times New Roman" w:hAnsi="Arial" w:cs="Arial"/>
            <w:color w:val="1B6DFD"/>
            <w:sz w:val="19"/>
          </w:rPr>
          <w:t>закон от 29 декабря 2012 г. N 273-ФЗ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> "Об образовании в Российской Федерации";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Федеральный закон от 24 июня 1998 г. N 124-ФЗ "Об основных гарантиях прав ребенка в Российской Федерации";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Федеральный </w:t>
      </w:r>
      <w:hyperlink r:id="rId6" w:history="1">
        <w:r w:rsidRPr="00AF1811">
          <w:rPr>
            <w:rFonts w:ascii="Arial" w:eastAsia="Times New Roman" w:hAnsi="Arial" w:cs="Arial"/>
            <w:color w:val="1B6DFD"/>
            <w:sz w:val="19"/>
          </w:rPr>
          <w:t>закон от 24 ноября 1995 г. N 181-ФЗ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> "О социальной защите инвалидов в Российской Федерации";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hyperlink r:id="rId7" w:history="1">
        <w:r w:rsidRPr="00AF1811">
          <w:rPr>
            <w:rFonts w:ascii="Arial" w:eastAsia="Times New Roman" w:hAnsi="Arial" w:cs="Arial"/>
            <w:color w:val="1B6DFD"/>
            <w:sz w:val="19"/>
          </w:rPr>
          <w:t>Приказ Министерства здравоохранения Российской Федерации от 30 июня 2016 г. N 436н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 "Об утверждении перечня заболеваний, наличие которых дает право на обучение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по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основным общеобразовательным программа на дому";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Постановление Главного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Постановление Главного санитарного врача Российской Федерации от 28 января 2021 г. N 2 "Об утверждении санитарных правил и норм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СанПиН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hyperlink r:id="rId8" w:history="1">
        <w:r w:rsidRPr="00AF1811">
          <w:rPr>
            <w:rFonts w:ascii="Arial" w:eastAsia="Times New Roman" w:hAnsi="Arial" w:cs="Arial"/>
            <w:color w:val="1B6DFD"/>
            <w:sz w:val="19"/>
          </w:rPr>
          <w:t>Приказ Министерства просвещения Российской Федерации от 22 марта 2021 г. N 115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Приказ Министерства просвещения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hyperlink r:id="rId9" w:history="1">
        <w:r w:rsidRPr="00AF1811">
          <w:rPr>
            <w:rFonts w:ascii="Arial" w:eastAsia="Times New Roman" w:hAnsi="Arial" w:cs="Arial"/>
            <w:color w:val="1B6DFD"/>
            <w:sz w:val="19"/>
          </w:rPr>
          <w:t xml:space="preserve">Распоряжение </w:t>
        </w:r>
        <w:proofErr w:type="spellStart"/>
        <w:r w:rsidRPr="00AF1811">
          <w:rPr>
            <w:rFonts w:ascii="Arial" w:eastAsia="Times New Roman" w:hAnsi="Arial" w:cs="Arial"/>
            <w:color w:val="1B6DFD"/>
            <w:sz w:val="19"/>
          </w:rPr>
          <w:t>Минпросвещения</w:t>
        </w:r>
        <w:proofErr w:type="spellEnd"/>
        <w:r w:rsidRPr="00AF1811">
          <w:rPr>
            <w:rFonts w:ascii="Arial" w:eastAsia="Times New Roman" w:hAnsi="Arial" w:cs="Arial"/>
            <w:color w:val="1B6DFD"/>
            <w:sz w:val="19"/>
          </w:rPr>
          <w:t xml:space="preserve"> России от 9 сентября 2019 г. N Р-93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> "Об утверждении примерного Положения о психолого-педагогическом консилиуме образовательной организации";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Методические рекомендации "Об организации обучения детей, которые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находятся на длительном лечении не могут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по состоянию здоровья посещать образовательные организации", утвержденные заместителем Министра просвещения Российской Федерации Т.Ю.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Синюгиной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14 октября 2019 г. и первым заместителем Министра здравоохранения Российской Федерации Т.В. Яковлевой 17 октября 2019 г.;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hyperlink r:id="rId10" w:history="1">
        <w:r w:rsidRPr="00AF1811">
          <w:rPr>
            <w:rFonts w:ascii="Arial" w:eastAsia="Times New Roman" w:hAnsi="Arial" w:cs="Arial"/>
            <w:color w:val="1B6DFD"/>
            <w:sz w:val="19"/>
          </w:rPr>
          <w:t>письмо Федеральной службы по надзору в сфере образования и науки от 7 августа 2018 г. N 05-283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> "Об обучении лиц, находящихся на домашнем обучении";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письмо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Минпросвещения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России от 13 июня 2019 г. N ТС-1391/07 "Об организации образования на дому".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1B6DFD"/>
          <w:sz w:val="19"/>
          <w:szCs w:val="19"/>
          <w:bdr w:val="none" w:sz="0" w:space="0" w:color="auto" w:frame="1"/>
        </w:rPr>
        <w:drawing>
          <wp:inline distT="0" distB="0" distL="0" distR="0">
            <wp:extent cx="6934200" cy="861060"/>
            <wp:effectExtent l="19050" t="0" r="0" b="0"/>
            <wp:docPr id="1" name="Рисунок 1" descr="https://avatars.mds.yandex.net/get-adfox-content/2462621/201030_adfox_1310107_3787127.e3ad1a0e5356e37f234e3408126a0866.gif/optimize.webp?webp=fals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01030_adfox_1310107_3787127.e3ad1a0e5356e37f234e3408126a0866.gif/optimize.webp?webp=fals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3. Участниками правовых отношений при организации обучения на дому являются: учащиеся, их родители (законные представители), педагогические работники, участвующие в обучении указанных учащихся.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4. Задачи организации обучения учащихся на дому: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создание специальных условий для успешного освоения учащимися основных общеобразовательных программ, адаптированных для их обучения;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создание специальных условий для успешного освоения учащимися дополнительных общеобразовательных программам, адаптированных для их обучения;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создание специальных условий для реализации программ воспитания учащихся;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создание специальных условий для социализации учащихся.</w:t>
      </w:r>
    </w:p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2. Организация образовательного процесса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1. Учащиеся принимаются на обучение на дому по адаптированной основной общеобразовательной программе только с согласия их родителя(ей) (законного(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ых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) представителя(ей)), выраженного в письменном заявлении на имя руководителя Организации об организации обучения их ребенка на дому по рекомендованной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психолого-медико-педагогической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комиссией программе на период, рекомендованный в заключени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и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(медицинской справке) медицинской организации.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2. Для организации обучения учащегося на дому его родител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ь(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и) (законный(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ые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представитель(и)) представляют в Организацию следующие документы: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lastRenderedPageBreak/>
        <w:t>заявление об организации обучения на дому по адаптированной основной общеобразовательной программе (образец заявления представлен в приложении 1);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заключение медицинской организации (медицинскую справку) с рекомендацией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обучения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по основным общеобразовательным программам на дому с указанием периода такого обучения;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заключение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психолого-медико-педагогической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комиссии.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3. На основании заявления родител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я(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ей) (законного(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ых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представителя(ей)) и представленного пакета документов в Организации издается приказ об организации обучения учащегося на дому (образец приказа представлен в приложении 2).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4. Между Организацией и родителе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м(</w:t>
      </w:r>
      <w:proofErr w:type="spellStart"/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(законным(и) представителем(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)) заключается договор об оказании образовательных услуг, в котором указывается срок его действия (образец договора представлен в приложении 3).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5. Рекомендуется организовать обучение на дому в 3-х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дневный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срок с момента представления родителе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м(</w:t>
      </w:r>
      <w:proofErr w:type="spellStart"/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(законным(ми) представителем(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)) пакета документов.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6. Действие договора ограничивается сроками заключения медицинской организации (медицинской справки) и не может превышать 1 учебный год.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7. Для пролонгации организации обучения учащегося на дому его родител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ь(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и) (законный(е) представитель(и)) ежегодно на начало очередного учебного года представляют письменные заявления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Если медицинское заключение выдано менее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чем на учебный год, то для его пролонгации предоставляется новое заключение с указанием периода.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8. При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непредоставлении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родителе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м(</w:t>
      </w:r>
      <w:proofErr w:type="spellStart"/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(законным(ми) представителем(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)) пролонгированного заключения медицинской организации (медицинской справки) обучение учащегося Организацией организовывается в составе класса, в контингент которого он зачислен.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9. Досрочное прекращение обучения учащегося на дому возможно по инициативе родител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я(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ей) (законного(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ых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представителя(ей)) учащегося на основании заявления.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10. Организация обучения учащихся на дому осуществляется педагогическими работниками Организации или нескольких Организаций посредством сетевой формы реализации образовательных программ.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11. Содержание образования и условия организации обучения и воспитания учащихся на дому определяются адаптированной основной общеобразовательной программой, индивидуализируемой в виде индивидуального учебного плана или специальной индивидуальной программы развития при реализации соответствующего варианта АООП (далее - СИПР).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12. Для обучения учащихся на дому Организацией разрабатывается индивидуальный учебный план/СИПР, календарный учебный график и индивидуальное расписание занятий.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13.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Индивидуальный учебный план/СИПР разрабатывается психолого-педагогическим консилиумом Организации с учетом требований федерального государственного образовательного стандарта начального общего образования обучающихся с ОВЗ/федерального государственного образовательного стандарта образования обучающихся с умственной отсталостью (интеллектуальными нарушениями)/федерального государственного образовательного стандарта основного общего образования, отражает все обязательные 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 особенностей конкретного учащегося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на дому.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14. Индивидуальный учебный план/СИПР учащегося содержит часы, отведенные на обязательные занятия педагогических работников с учащимся,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учащихся.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В индивидуальном учебном плане/СИПР представлены: перечень учебных предметов и/или коррекционных курсов, доступных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обучающемуся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для освоения, с 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объема недельной нагрузки.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lastRenderedPageBreak/>
        <w:t>15. Индивидуальный учебный план/СИПР учащегося на дому согласовывается с его родителе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м(</w:t>
      </w:r>
      <w:proofErr w:type="spellStart"/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(законным(и) представителем(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)) и утверждается руководителем Организации.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1B6DFD"/>
          <w:sz w:val="19"/>
          <w:szCs w:val="19"/>
          <w:bdr w:val="none" w:sz="0" w:space="0" w:color="auto" w:frame="1"/>
        </w:rPr>
        <w:drawing>
          <wp:inline distT="0" distB="0" distL="0" distR="0">
            <wp:extent cx="13868400" cy="1714500"/>
            <wp:effectExtent l="19050" t="0" r="0" b="0"/>
            <wp:docPr id="2" name="Рисунок 2" descr="https://avatars.mds.yandex.net/get-adfox-content/2914398/201030_adfox_1310107_3788701.b32b01c8e1e7ba09a63601198640c54e.gif/optimize.webp?webp=fals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dfox-content/2914398/201030_adfox_1310107_3788701.b32b01c8e1e7ba09a63601198640c54e.gif/optimize.webp?webp=fals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16. Расписание занятий составляется Организацией с учетом мнения родител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я(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ей) (законного(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ых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представителя(ей)) учащегося. Расписание занятий утверждается руководителем Организации.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17. Освоение адаптированной основной общеобразовательной программы, в том числе отдельной ее части или всего объема учебного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 о промежуточной аттестации Организации.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18. Персональные данные учащихся на дому, данные об их успеваемости за триместр (четверть), полугодие, а также о переводе из класса в класс и выпуске из школы вносятся в журнал (электронный журнал) соответствующего класса Организации.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19. 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Контроль за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своевременным проведением индивидуальных занятий на дому осуществляет классный руководитель, за реализацией индивидуального учебного плана/СИПР - заместители руководителя Организации.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20. Деятельность по социализации учащегося на дому, воспитательную деятельность, связь с его родителе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м(</w:t>
      </w:r>
      <w:proofErr w:type="spellStart"/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(законным(и) представителем(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)) осуществляет классный руководитель класса, в контингенте которого состоит учащийся.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21. Государственная итоговая аттестация учащихся на дому по адаптированным образовательным программам основного общего образования для обучающихся с ОВЗ 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г. N 189/1513; по адаптированным образовательным программам среднего общего образования для обучающихся с ОВЗ 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г. N 190/1512.</w:t>
      </w:r>
    </w:p>
    <w:p w:rsidR="00AF1811" w:rsidRPr="00AF1811" w:rsidRDefault="00AF1811" w:rsidP="00AF18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22. Итоговая аттестация учащихся с умственной отсталостью (интеллектуальными нарушениями) проводится в соответствии с </w:t>
      </w:r>
      <w:hyperlink r:id="rId15" w:history="1">
        <w:r w:rsidRPr="00AF1811">
          <w:rPr>
            <w:rFonts w:ascii="Arial" w:eastAsia="Times New Roman" w:hAnsi="Arial" w:cs="Arial"/>
            <w:color w:val="1B6DFD"/>
            <w:sz w:val="19"/>
          </w:rPr>
          <w:t>письмом Министерства просвещения Российской Федерации от 19 мая 2020 г. N ДГ-493/07</w:t>
        </w:r>
      </w:hyperlink>
      <w:r w:rsidRPr="00AF1811">
        <w:rPr>
          <w:rFonts w:ascii="Arial" w:eastAsia="Times New Roman" w:hAnsi="Arial" w:cs="Arial"/>
          <w:color w:val="222222"/>
          <w:sz w:val="19"/>
          <w:szCs w:val="19"/>
        </w:rPr>
        <w:t> "О проведении итоговой аттестации лиц с умственной отсталостью (интеллектуальными нарушениями)".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Итоговая аттестация обучающихся по СИПР осуществляется на основе анализа результатов текущих аттестаций последнего года обучения и данных промежуточных аттестаций за последние три года обучения и представлена развернутой характеристикой обучающегося, отражающей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сформированность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его жизненных компетенций.</w:t>
      </w:r>
      <w:proofErr w:type="gramEnd"/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23. Выпускникам, обучавшимся на дому, успешно прошедшим государственную итоговую аттестацию, Организацией выдается документ государственного образца о соответствующем уровне образования; выпускникам, обучавшимся на дому, успешно прошедшим итоговую аттестацию - свидетельство об обучении.</w:t>
      </w:r>
    </w:p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3. Взаимодействие участников образовательных отношений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1. Организация: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предоставляет учащимся на дому на время обучения бесплатно учебники/учебные пособия, художественную, справочную и другую литературу, имеющуюся в библиотечном фонде Организации;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lastRenderedPageBreak/>
        <w:t>обеспечивает реализацию индивидуального учебного плана/СИПР учащимся на дому, в том числе с применением электронного обучения и дистанционных образовательных технологий;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обеспечивает реализацию индивидуального учебного плана учащимся на дому в части психолого-педагогического сопровождения, коррекции и развития/реализацию СИПР;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создает условия учащимся на дому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осуществляет промежуточную аттестацию и перевод учащихся на дому в следующий класс;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оказывает консультативную помощь родителям (законным представителям) учащихся на дому;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2. Родител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ь(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и) (законный(е) представитель(и)) учащегося: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обеспечивают допуск педагогическог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о(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их) работника(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ов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к учащемуся на занятие,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создают условия для проведения учебных занятий, в том числе организовывают рабочее место;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обеспечивают присутствие взрослого члена семьи (старше 18 лет) в момент проведения учебных занятий на дому;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контролируют выполнение учащимся домашних заданий;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своевременно, в течение дня, информируют педагога/классного руководителя о необходимости отмены занятий по случаю болезни учащегося на дому и возможности их возобновления.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3. Педагогические работники: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организовывают учебный процесс в соответствии с календарным учебным графиком (календарно-тематическим планированием при обучении по СИПР), индивидуальным учебным планом, расписанием занятий;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своевременно заполняют электронный журнал, отражают в нем проведенные занятия, успеваемость;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своевременно заполняют табель учета рабочего времени;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вовлекают учащегося по согласованию с его родителе</w:t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м(</w:t>
      </w:r>
      <w:proofErr w:type="spellStart"/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 (законным(и) представителем(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ями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>)) в воспитательные и иные мероприятия, проводимые Организацией.</w:t>
      </w:r>
    </w:p>
    <w:p w:rsidR="00AF1811" w:rsidRPr="00AF1811" w:rsidRDefault="00AF1811" w:rsidP="00AF1811">
      <w:pPr>
        <w:shd w:val="clear" w:color="auto" w:fill="FFFFFF"/>
        <w:spacing w:after="199" w:line="432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b/>
          <w:bCs/>
          <w:color w:val="222222"/>
          <w:sz w:val="19"/>
          <w:szCs w:val="19"/>
        </w:rPr>
        <w:t>4. Документы, регламентирующие обучение на дому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заявление родителей,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заключение медицинской организации,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заключение </w:t>
      </w:r>
      <w:proofErr w:type="spell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психолого-медико-педагогической</w:t>
      </w:r>
      <w:proofErr w:type="spell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комиссии,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договор об оказании образовательных услуг,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приказ Организации,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индивидуальный учебный план или СИПР,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календарный учебный график,</w:t>
      </w:r>
    </w:p>
    <w:p w:rsidR="00AF1811" w:rsidRPr="00AF1811" w:rsidRDefault="00AF1811" w:rsidP="00AF1811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индивидуальное расписание занятий.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Приложение N 1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к методическим рекомендациям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об организации обучения на дому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с ограниченными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возможностями здоровья,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с инвалидностью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      руководителю организации,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lastRenderedPageBreak/>
        <w:t xml:space="preserve">                                        осуществляющей образовательную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             деятельность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    ФИО заявителя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проживающе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й(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го) по адресу 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       контакты: телефон 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                   </w:t>
      </w:r>
      <w:proofErr w:type="spell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e-mail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: 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Заявление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Прошу Вас организовать моему ребенку 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ФИО ребенка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______________, года рождения, обучающейс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я(</w:t>
      </w:r>
      <w:proofErr w:type="spellStart"/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муся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) ______________ класса,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обучение на дому по адаптированной основной общеобразовательной программе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в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соответствии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дата, реквизиты заключения </w:t>
      </w:r>
      <w:proofErr w:type="spell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психолого-медико-педагогической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комиссии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по адресу 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в период с _______________ по ___________________ на основании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медицинского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заключения 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реквизиты медицинского заключения, название медицинской организации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С   нормативными   документами   по   организации   обучения  на  дому,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индивидуальным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учебном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планом/СИПР,  индивидуальным  расписанием  занятий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ознакомле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н(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а).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Обязуюсь  создать  условия  для проведения учебных занятий, в том числе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организовать рабочее место, обеспечить присутствие взрослого члена семьи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во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время проведения занятий в соответствии с расписанием.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"__" ________ 20__ г.                       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                   подпись/расшифровка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Приложение N 2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к методическим рекомендациям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об организации обучения на дому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с ограниченными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возможностями здоровья,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с инвалидностью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БЛАНК ОРГАНИЗАЦИИ, ОСУЩЕСТВЛЯЮЩЕЙ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ОБРАЗОВАТЕЛЬНУЮ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ДЕЯТЕЛЬНОСТЬ (ДАЛЕЕ - ОРГАНИЗАЦИЯ)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ПРИКАЗ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от _____________ N 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 организации обучения на дому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В  соответствии  с частью 5 статьи 41 Федерального закона от 29 декабря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2012   г.   N   273-ФЗ   "Об   образовании   в  Российской  Федерации", НПА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уполномоченного   органа   государственной   власти   субъекта   Российской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Федерации, на основании заключения медицинской организации с рекомендациями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обучения  по основным общеобразовательным программам на дому и заявлени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я(</w:t>
      </w:r>
      <w:proofErr w:type="spellStart"/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й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)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родителей (законных представителей) обучающихся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ПРИКАЗЫВАЮ: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1. Организовать в ______ учебном году обучение на дому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согласно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списка, назначив им следующих педагогов: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"/>
        <w:gridCol w:w="1839"/>
        <w:gridCol w:w="275"/>
        <w:gridCol w:w="1119"/>
        <w:gridCol w:w="676"/>
        <w:gridCol w:w="933"/>
        <w:gridCol w:w="4354"/>
      </w:tblGrid>
      <w:tr w:rsidR="00AF1811" w:rsidRPr="00AF1811" w:rsidTr="00AF18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Фамилия, имя ученика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ФИО учителя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Нагрузка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Период обучения согласно медицинскому заключению</w:t>
            </w:r>
          </w:p>
        </w:tc>
      </w:tr>
      <w:tr w:rsidR="00AF1811" w:rsidRPr="00AF1811" w:rsidTr="00AF181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занятий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2. 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ФИО учителей - предметников, педагога-психолога,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lastRenderedPageBreak/>
        <w:t xml:space="preserve">      учителя-логопеда, учителя-дефектолога и </w:t>
      </w:r>
      <w:proofErr w:type="spellStart"/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др</w:t>
      </w:r>
      <w:proofErr w:type="spellEnd"/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специалистов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2.1. провести обследование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, получающих образование на дому;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2.2.  разработать  рекомендации по проведению коррекционной работы с ними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определением объема и направлений коррекционной помощи;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2.3. разработать индивидуальные учебные планы/СИПР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3. Назначить 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ФИО заместителя руководителя Организации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ответственным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за   организацию   разработки   и   обеспечение  реализации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индивидуальных  учебных  планов/СИПР обучающихся, получающих образование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на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дому, их календарных учебных графиков, индивидуальных расписаний занятий.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4.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Контроль за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исполнением приказа оставляю за собой.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Директор Организации ______________________ ФИО руководителя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подпись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t>Приложение N 3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к методическим рекомендациям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об организации обучения на дому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AF1811">
        <w:rPr>
          <w:rFonts w:ascii="Arial" w:eastAsia="Times New Roman" w:hAnsi="Arial" w:cs="Arial"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Arial" w:eastAsia="Times New Roman" w:hAnsi="Arial" w:cs="Arial"/>
          <w:color w:val="222222"/>
          <w:sz w:val="19"/>
          <w:szCs w:val="19"/>
        </w:rPr>
        <w:t xml:space="preserve"> с ограниченными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возможностями здоровья,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с инвалидностью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ДОГОВОР N 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о получении образования на дому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название населенного пункта                      "__" _____________ 20__ г.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__________________________________________________________________________,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название организации, осуществляющей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образовательную деятельность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именуемое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в дальнейшем Организация, в лице директора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__________________________________________________________________________,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ФИО руководителя Организации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действующего  на  основании Устава Организации, с одной стороны, и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законный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представитель (родитель, опекун, усыновитель)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ФИО родителя (законного представителя) обучающегося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именуемый в дальнейшем Законный представитель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ФИО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именуемого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в  дальнейшем  Обучающийся,  с  другой  стороны,  в  интересах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  в соответствии с частью 5 статьи 41 Федерального закона от 29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декабря  2012  г.  N  273-ФЗ  "Об  образовании в Российской Федерации", НПА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уполномоченного   органа   государственной   власти   субъекта   Российской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Федерации,  Положением  "Об  организации  обучения  на  дому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обучающихся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с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ограниченными возможностями здоровья, с инвалидностью", заключили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настоящий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Договор о нижеследующем: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1. ПРЕДМЕТ ДОГОВОРА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1.1.  Предметом  настоящего Договора является осуществление образования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Обучающегося  на  дому,  организация  освоения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Обучающимся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адаптированной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основной общеобразовательной программы 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в соответствии с рекомендациями </w:t>
      </w:r>
      <w:proofErr w:type="spell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психолого-медико-педагогической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комиссии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дата, реквизиты заключения </w:t>
      </w:r>
      <w:proofErr w:type="spell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психолого-медико-педагогической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комиссии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в период с ________________ по _________________ на основании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медицинского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заключения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реквизиты медицинского заключения, название медицинской организации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за ________ класс согласно индивидуальному учебному плану (Приложение 1).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lastRenderedPageBreak/>
        <w:t xml:space="preserve">                    2. ПРАВА И ОБЯЗАННОСТИ ОРГАНИЗАЦИИ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Организация обязана: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--------------------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предоставлять 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Обучающемуся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на  время  обучения  бесплатно  учебники/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учебные  пособия, художественную, справочную и другую литературу, имеющуюся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в библиотечном фонде Организации;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обеспечивать    реализацию    индивидуального    учебного    плана/СИПР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Обучающегося,   в   том   числе   с  применением  электронного  обучения  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дистанционных образовательных технологий;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обеспечивать  реализацию  индивидуального учебного плана Обучающегося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в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части   психолого-педагогического   сопровождения,  коррекции  и  развития/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реализацию СИПР;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создавать  условия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Обучающемуся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для  участия в предметных олимпиадах,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смотрах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и фестивалях художественного творчества, спортивных соревнованиях 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других формах организованного досуга и дополнительного образования;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осуществлять   промежуточную   аттестацию   и  перевод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в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следующий класс;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оказывать  консультативную  помощь  родителям (законным представителям)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Организация имеет право: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------------------------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составлять   расписание   занятий  с  учетом  индивидуального  учебного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плана/СИПР Обучающегося,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выбирать и использовать методы и средства обучения, воспитания.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3. ПРАВА И ОБЯЗАННОСТИ ЗАКОННОГО ПРЕДСТАВИТЕЛЯ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Законный представитель обязан: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------------------------------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обеспечивать  условия  для  проведения  учебных  занятий,  в  том числе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организовать рабочее место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обеспечивать присутствие взрослого члена семьи (старше 18 лет) в момент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проведения учебных занятий на дому;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обеспечивать  выполнение рекомендаций педагогов,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связанные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с развитием,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воспитанием  и  обучением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;  своевременно  и  в  полном объеме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закреплять умения и навыки, полученные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Обучающимся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на занятиях;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своевременно  информировать  педагога/классного  руководителя  о  любом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изменении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сведений,  указанных при заключении настоящего Договора, включая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сведения  о  состоянии  его  здоровья  и  психофизического  развития, адрес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проживания, контактные телефоны.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Законный представитель имеет право: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-----------------------------------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получать  в  Организации консультации по вопросам обучения и воспитания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Обучающегося.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присутствовать вместе с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Обучающимся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на занятиях.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4. ОТВЕТСТВЕННОСТЬ СТОРОН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За неисполнение или ненадлежащее исполнение обязанностей, установленных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Федеральным  законом  от  29  декабря  2012  г.  N 237-ФЗ "Об образовании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в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Российской Федерации" и иными нормативными и локальными актами, Организация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и    Законные    представители    несовершеннолетних    обучающихся   несут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ответственность, предусмотренную законодательством Российской Федерации.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5. РАСТОРЖЕНИЕ ДОГОВОРА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Настоящий  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договор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может  быть  расторгнут  по  заявлению  Законного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представителя Обучающегося до истечения срока действия договора.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6. СРОК ДЕЙСТВИЯ ДОГОВОРА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Настоящий  Договор  вступает в силу с момента подписания и действует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на</w:t>
      </w:r>
      <w:proofErr w:type="gramEnd"/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срок выдачи медицинского заключения 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на ____________ учебный год.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7. ПОДПИСИ СТОРОН</w:t>
      </w:r>
    </w:p>
    <w:p w:rsidR="00AF1811" w:rsidRPr="00AF1811" w:rsidRDefault="00AF1811" w:rsidP="00AF1811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9"/>
          <w:szCs w:val="19"/>
        </w:rPr>
      </w:pPr>
      <w:r w:rsidRPr="00AF1811">
        <w:rPr>
          <w:rFonts w:ascii="Arial" w:eastAsia="Times New Roman" w:hAnsi="Arial" w:cs="Arial"/>
          <w:color w:val="222222"/>
          <w:sz w:val="19"/>
          <w:szCs w:val="19"/>
        </w:rPr>
        <w:lastRenderedPageBreak/>
        <w:t>Приложение 1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к Договору о получении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образования на дому</w:t>
      </w:r>
      <w:r w:rsidRPr="00AF1811">
        <w:rPr>
          <w:rFonts w:ascii="Arial" w:eastAsia="Times New Roman" w:hAnsi="Arial" w:cs="Arial"/>
          <w:color w:val="222222"/>
          <w:sz w:val="19"/>
          <w:szCs w:val="19"/>
        </w:rPr>
        <w:br/>
        <w:t>от ________ N 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                                   "Согласовано"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Руководитель Организации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_______________ ФИО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"Утверждаю"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Индивидуальный учебный план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на __________ </w:t>
      </w:r>
      <w:proofErr w:type="spell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уч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. год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обучающегося __________________________ класса 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____________________________________________________________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название 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адаптированной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основной общеобразовательной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программы в соответствии с заключением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</w:t>
      </w:r>
      <w:proofErr w:type="spell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психолого-медико-педагогической</w:t>
      </w:r>
      <w:proofErr w:type="spell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комиссии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2"/>
        <w:gridCol w:w="1720"/>
        <w:gridCol w:w="1022"/>
        <w:gridCol w:w="1022"/>
        <w:gridCol w:w="556"/>
      </w:tblGrid>
      <w:tr w:rsidR="00AF1811" w:rsidRPr="00AF1811" w:rsidTr="00AF181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Кол-во часов в неделю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Всего:</w:t>
            </w:r>
          </w:p>
        </w:tc>
      </w:tr>
      <w:tr w:rsidR="00AF1811" w:rsidRPr="00AF1811" w:rsidTr="00AF18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часов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Обязательная часть</w:t>
            </w:r>
          </w:p>
        </w:tc>
      </w:tr>
      <w:tr w:rsidR="00AF1811" w:rsidRPr="00AF1811" w:rsidTr="00AF181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Часть, формируемая участниками образовательных отношений</w:t>
            </w:r>
          </w:p>
        </w:tc>
      </w:tr>
      <w:tr w:rsidR="00AF1811" w:rsidRPr="00AF1811" w:rsidTr="00AF18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Внеурочная деятельность:</w:t>
            </w:r>
          </w:p>
        </w:tc>
      </w:tr>
      <w:tr w:rsidR="00AF1811" w:rsidRPr="00AF1811" w:rsidTr="00AF18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Коррекционно-развивающая область</w:t>
            </w:r>
          </w:p>
        </w:tc>
      </w:tr>
      <w:tr w:rsidR="00AF1811" w:rsidRPr="00AF1811" w:rsidTr="00AF18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F1811" w:rsidRPr="00AF1811" w:rsidTr="00AF18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Внеурочная деятельность</w:t>
            </w:r>
          </w:p>
        </w:tc>
      </w:tr>
      <w:tr w:rsidR="00AF1811" w:rsidRPr="00AF1811" w:rsidTr="00AF18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F1811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Другая 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1811" w:rsidRPr="00AF1811" w:rsidRDefault="00AF1811" w:rsidP="00AF181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С учебным планом ознакомле</w:t>
      </w:r>
      <w:proofErr w:type="gramStart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н(</w:t>
      </w:r>
      <w:proofErr w:type="gramEnd"/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а)/согласовываю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>"__" ___________ 20__ г.     ____________________________________________</w:t>
      </w:r>
    </w:p>
    <w:p w:rsidR="00AF1811" w:rsidRPr="00AF1811" w:rsidRDefault="00AF1811" w:rsidP="00AF1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222222"/>
          <w:sz w:val="19"/>
          <w:szCs w:val="19"/>
        </w:rPr>
      </w:pPr>
      <w:r w:rsidRPr="00AF1811">
        <w:rPr>
          <w:rFonts w:ascii="Courier New" w:eastAsia="Times New Roman" w:hAnsi="Courier New" w:cs="Courier New"/>
          <w:color w:val="222222"/>
          <w:sz w:val="19"/>
          <w:szCs w:val="19"/>
        </w:rPr>
        <w:t xml:space="preserve">                           подпись/ФИО Законного представителя Обучающегося</w:t>
      </w:r>
    </w:p>
    <w:p w:rsidR="00A613FA" w:rsidRDefault="00A613FA"/>
    <w:sectPr w:rsidR="00A6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811"/>
    <w:rsid w:val="00A613FA"/>
    <w:rsid w:val="00AF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1811"/>
    <w:rPr>
      <w:color w:val="0000FF"/>
      <w:u w:val="single"/>
    </w:rPr>
  </w:style>
  <w:style w:type="paragraph" w:customStyle="1" w:styleId="pr">
    <w:name w:val="pr"/>
    <w:basedOn w:val="a"/>
    <w:rsid w:val="00A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F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1811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76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049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  <w:div w:id="34899140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22.03.2021-N-115/" TargetMode="External"/><Relationship Id="rId13" Type="http://schemas.openxmlformats.org/officeDocument/2006/relationships/hyperlink" Target="https://ads.adfox.ru/309777/clickURL?ad-session-id=9593771668016930994&amp;duid=1660631779722895588&amp;hash=25ea0187dce97812&amp;sj=c-brOOwXNWm1xuQJot5ibTLhCWpiqutYqFIlctH3_bkZcShdJ260RlfQ6Nft0Q%3D%3D&amp;rand=jmtrozg&amp;rqs=rq1TU2ac4Xkj62tjBIphfQr6Os7s4-6i&amp;pr=celtykc&amp;p1=cltbv&amp;ytt=220453692243973&amp;p5=ihoph&amp;ybv=0.677265&amp;p2=gxbi&amp;ylv=0.677265&amp;pf=https%3A%2F%2Flogin.consultant.ru%2Fdemo-access%2F%3Futm_campaign%3Ddemo-access%26utm_source%3Drulawsru%26utm_medium%3Dbanner%26utm_content%3Dregistration%26utm_term%3Dinsidet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zdrava-Rossii-ot-30.06.2016-N-436n/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4.11.1995-N-181-FZ/" TargetMode="External"/><Relationship Id="rId11" Type="http://schemas.openxmlformats.org/officeDocument/2006/relationships/hyperlink" Target="https://ads.adfox.ru/309777/clickURL?ad-session-id=9593771668016930994&amp;duid=1660631779722895588&amp;hash=3a6e24ab077dc3c5&amp;sj=XfM7H0DJZ76wq03rHktmf_g8JeEGmN6vJhplEScdy450IxGutamiAOMst18NMw%3D%3D&amp;rand=hogkqnh&amp;rqs=rq1TU2ac4Xkj62tjvQDMJ2GekwUJJZRV&amp;pr=celtykc&amp;p1=clswz&amp;ytt=220453692243973&amp;p5=ihmgt&amp;ybv=0.677265&amp;p2=gxan&amp;ylv=0.677265&amp;pf=https%3A%2F%2Flogin.consultant.ru%2Fdemo-access%2F%3Futm_campaign%3Ddemo-access%26utm_source%3Drulawsru%26utm_medium%3Dbanner%26utm_content%3Dregistration%26utm_term%3Dinsidetext" TargetMode="External"/><Relationship Id="rId5" Type="http://schemas.openxmlformats.org/officeDocument/2006/relationships/hyperlink" Target="https://rulaws.ru/laws/Federalnyy-zakon-ot-29.12.2012-N-273-FZ/" TargetMode="External"/><Relationship Id="rId15" Type="http://schemas.openxmlformats.org/officeDocument/2006/relationships/hyperlink" Target="https://rulaws.ru/acts/Pismo-Minprosvescheniya-Rossii-ot-19.05.2020-N-DG-493_07/" TargetMode="External"/><Relationship Id="rId10" Type="http://schemas.openxmlformats.org/officeDocument/2006/relationships/hyperlink" Target="https://rulaws.ru/acts/Pismo-Rosobrnadzora-ot-07.08.2018-N-05-283/" TargetMode="Externa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hyperlink" Target="https://rulaws.ru/acts/Rasporyazhenie-Minprosvescheniya-Rossii-ot-09.09.2019-N-R-93/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4126</Words>
  <Characters>23521</Characters>
  <Application>Microsoft Office Word</Application>
  <DocSecurity>0</DocSecurity>
  <Lines>196</Lines>
  <Paragraphs>55</Paragraphs>
  <ScaleCrop>false</ScaleCrop>
  <Company/>
  <LinksUpToDate>false</LinksUpToDate>
  <CharactersWithSpaces>27592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2022-11-09T18:03:00Z</dcterms:created>
  <dcterms:modified xsi:type="dcterms:W3CDTF">2022-11-09T18:03:00Z</dcterms:modified>
</cp:coreProperties>
</file>