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EA" w:rsidRPr="00154865" w:rsidRDefault="00082CEA" w:rsidP="00082CEA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Calibri" w:hAnsi="Times New Roman" w:cs="Times New Roman"/>
          <w:szCs w:val="28"/>
          <w:lang w:eastAsia="ru-RU"/>
        </w:rPr>
      </w:pPr>
      <w:bookmarkStart w:id="0" w:name="_Toc26878816"/>
      <w:bookmarkStart w:id="1" w:name="_Toc120092734"/>
      <w:bookmarkStart w:id="2" w:name="_GoBack"/>
      <w:bookmarkEnd w:id="2"/>
      <w:r w:rsidRPr="00154865">
        <w:rPr>
          <w:rFonts w:ascii="Times New Roman" w:eastAsia="Calibri" w:hAnsi="Times New Roman" w:cs="Times New Roman"/>
          <w:szCs w:val="28"/>
          <w:lang w:eastAsia="ru-RU"/>
        </w:rPr>
        <w:t>Приложение № </w:t>
      </w:r>
      <w:r w:rsidR="0085515A">
        <w:rPr>
          <w:rFonts w:ascii="Times New Roman" w:eastAsia="Calibri" w:hAnsi="Times New Roman" w:cs="Times New Roman"/>
          <w:szCs w:val="28"/>
          <w:lang w:eastAsia="ru-RU"/>
        </w:rPr>
        <w:t>5</w:t>
      </w:r>
    </w:p>
    <w:p w:rsidR="00082CEA" w:rsidRDefault="00082CEA" w:rsidP="00082CEA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865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и проверки</w:t>
      </w:r>
    </w:p>
    <w:p w:rsidR="00082CEA" w:rsidRPr="00154865" w:rsidRDefault="00082CEA" w:rsidP="00082CEA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A3C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итогового собеседования в Ростовской области</w:t>
      </w:r>
    </w:p>
    <w:bookmarkEnd w:id="0"/>
    <w:bookmarkEnd w:id="1"/>
    <w:p w:rsidR="00082CEA" w:rsidRPr="00082CEA" w:rsidRDefault="00082CEA" w:rsidP="00082CEA">
      <w:pPr>
        <w:spacing w:before="24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собеседника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Не </w:t>
      </w:r>
      <w:proofErr w:type="gramStart"/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>позднее</w:t>
      </w:r>
      <w:proofErr w:type="gramEnd"/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 чем за день до проведения итогового собеседования ознакомиться с: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hyperlink r:id="rId5" w:history="1">
        <w:r w:rsidRPr="0015486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http://fipi.ru</w:t>
        </w:r>
      </w:hyperlink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либо полученными от ответственного организатора образовательной организации;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порядком проведения и проверки итогового собеседования, </w:t>
      </w:r>
      <w:r w:rsidR="002E6A7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утверждённым приказом минобразования Ростовской области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;</w:t>
      </w:r>
    </w:p>
    <w:p w:rsidR="00154865" w:rsidRPr="00154865" w:rsidRDefault="0085515A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Рекомендациями Рособрнадзора по организации и проведению итогового собеседования по русскому языку.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 итогового собеседования;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карточки собеседника по каждой теме беседы;</w:t>
      </w:r>
      <w:r w:rsidRPr="00154865" w:rsidDel="00B602C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инструкцию по выполнению заданий КИМ итогового собеседования;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Для участника итогового собеседования: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 итогового собеседования;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те</w:t>
      </w:r>
      <w:proofErr w:type="gramStart"/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кст дл</w:t>
      </w:r>
      <w:proofErr w:type="gramEnd"/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я чтения;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карточки с темами беседы на выбор и планами беседы – по 2 экземпляра каждого материала;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черновики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Собеседник </w:t>
      </w:r>
      <w:r w:rsidR="00B31F70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эксперт</w:t>
      </w:r>
      <w:r w:rsidR="00B31F70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ы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должн</w:t>
      </w:r>
      <w:r w:rsidR="00B31F70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ы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ознакомиться </w:t>
      </w:r>
      <w:proofErr w:type="gramStart"/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</w:t>
      </w:r>
      <w:proofErr w:type="gramEnd"/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gramStart"/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</w:t>
      </w:r>
      <w:proofErr w:type="gramEnd"/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итогового собеседования</w:t>
      </w:r>
    </w:p>
    <w:p w:rsidR="00D16E9E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Собеседник в аудитории проведения итогового собеседования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:</w:t>
      </w:r>
    </w:p>
    <w:p w:rsidR="00154865" w:rsidRPr="00B95439" w:rsidRDefault="00486F11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обеспечивает проверку документа, удостоверяющего</w:t>
      </w:r>
      <w:r w:rsidR="00154865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личност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ь</w:t>
      </w:r>
      <w:r w:rsidR="00154865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уча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стник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а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итогового собеседования;</w:t>
      </w:r>
    </w:p>
    <w:p w:rsidR="00486F11" w:rsidRPr="00154865" w:rsidRDefault="00486F11" w:rsidP="0048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вносит в ведомость учета проведения итогового собеседования в аудитории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данные участника</w:t>
      </w:r>
      <w:r w:rsid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,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отметки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(при наличии);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создает доб</w:t>
      </w:r>
      <w:r w:rsidR="00D16E9E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рожелательную рабочую 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атмосферу;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>организует деятельность участника итогового собеседования: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проводит инструктаж участника итогового собеседования по выполнению заданий КИМ итогового собеседования;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выдает КИМ итогового собеседования;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выдает черновики 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lastRenderedPageBreak/>
        <w:t>фиксирует время начала ответа и время окончания ответа каждого задания КИМ итогового собеседования;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следит за тем, чтобы участник итогового собеседования произнес под аудиозапись свою фамилию, имя, отчество, номер варианта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,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прежде чем приступить к ответу</w:t>
      </w:r>
      <w:r w:rsidR="00B31F70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(в продолжительность проведения итогового собеседования не включается);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следит за тем, чтобы участник итогового собеседования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перед ответом на каждое задание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произносил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его </w:t>
      </w:r>
      <w:r w:rsidR="00B95439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номер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следит за соблюдением времени, отведенного на подготовку ответа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и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на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ответ участника итогового собеседования, общего времени, отведенного на проведение итогового собеседования для каждого участника (для участников итогового собеседования с ОВЗ, участников итогового собеседования – детей-инвалидов и инвалидов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–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 учетом индивидуальных особенностей участников итогового собеседования).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задает вопросы (на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основе карточки собеседника или иные вопросы в контексте ответа участника итогового собеседования);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не допускает использования участником итогового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 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При выполнении заданий КИМ итогового собеседования (задание № 2 «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Подробный п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ересказ текста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с включением приведённого высказывания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КИМ итогового собеседования делать письменные заметки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(отдельные записи)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не</w:t>
      </w:r>
      <w:r w:rsidR="00C222DD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 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разрешается.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При этом участники во время проведения итогового собеседования могут осуществлять подчёркивание и разметку в тексте КИМ.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Участники итогового собеседования с ОВЗ, участники итогового собеседования – дети-инвалиды и инвалиды, которые проходят итоговое собеседование в письменной форме, вправе пользоваться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черновиками.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По завершении проведения итогового собеседования: 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принимает от эксперта запечатанные протоколы эксперта по оцениванию ответов участников итогового собеседования, КИМ итогового собеседования, выданный эксперту,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черновик</w:t>
      </w:r>
      <w:r w:rsidR="000F7F94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для эксперта (при наличии); 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передает ответственному организатору образовательной организации в Штабе следующие материалы: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 итогового собеседования;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запечатанные протоколы эксперта по оцениванию ответов участников итогового собеседования;</w:t>
      </w:r>
    </w:p>
    <w:p w:rsidR="00154865" w:rsidRPr="00154865" w:rsidRDefault="000F7F94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черновики для эксперта </w:t>
      </w:r>
      <w:r w:rsidR="00154865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(при наличии</w:t>
      </w:r>
      <w:r w:rsidR="00154865"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);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заполненную ведомость учета проведения итогового собеседования в аудитории;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черновики,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(при наличии).</w:t>
      </w:r>
    </w:p>
    <w:p w:rsidR="00506FEE" w:rsidRDefault="00506FEE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0E56EF" w:rsidRDefault="000E56EF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0E56EF" w:rsidRDefault="000E56EF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0337B1" w:rsidRDefault="000337B1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154865" w:rsidRDefault="004D2948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lastRenderedPageBreak/>
        <w:t>Р</w:t>
      </w:r>
      <w:r w:rsidR="00154865"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екомендуемый порядок </w:t>
      </w:r>
      <w:r w:rsidR="00154865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про</w:t>
      </w:r>
      <w:r w:rsidR="0000334F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ведения </w:t>
      </w:r>
      <w:r w:rsidR="00B34DA9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процедуры </w:t>
      </w:r>
      <w:r w:rsidR="0000334F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итогового</w:t>
      </w:r>
      <w:r w:rsidR="0000334F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собеседования.</w:t>
      </w:r>
    </w:p>
    <w:p w:rsidR="000337B1" w:rsidRPr="000337B1" w:rsidRDefault="000337B1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16"/>
          <w:szCs w:val="26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418"/>
      </w:tblGrid>
      <w:tr w:rsidR="00154865" w:rsidRPr="00154865" w:rsidTr="000E56EF">
        <w:trPr>
          <w:cantSplit/>
          <w:tblHeader/>
        </w:trPr>
        <w:tc>
          <w:tcPr>
            <w:tcW w:w="568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собеседника</w:t>
            </w:r>
          </w:p>
        </w:tc>
        <w:tc>
          <w:tcPr>
            <w:tcW w:w="3260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Действия </w:t>
            </w:r>
            <w:proofErr w:type="gramStart"/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OLE_LINK1"/>
            <w:bookmarkStart w:id="4" w:name="OLE_LINK2"/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заданий итогового собеседования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</w:tcPr>
          <w:p w:rsidR="00154865" w:rsidRPr="00154865" w:rsidRDefault="00154865" w:rsidP="0015486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6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Приблизительное</w:t>
            </w:r>
            <w:r w:rsidRPr="001548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15-16 мин.</w:t>
            </w: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Предложить участнику собеседования ознакомиться</w:t>
            </w: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текстом для чтения вслух. 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чтению вслух.</w:t>
            </w:r>
          </w:p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 про себя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Прослушать текст.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 вслух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Переключить участника собеседования на другой вид работы</w:t>
            </w:r>
          </w:p>
        </w:tc>
        <w:tc>
          <w:tcPr>
            <w:tcW w:w="3260" w:type="dxa"/>
          </w:tcPr>
          <w:p w:rsidR="00154865" w:rsidRPr="00B95439" w:rsidRDefault="00154865" w:rsidP="00B95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0F7F94"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подробному </w:t>
            </w:r>
            <w:r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пересказу с </w:t>
            </w:r>
            <w:r w:rsidR="000F7F94"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включением приведённого высказывания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Забрать у участника собеседования исходный текст.  Слушать пересказ.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Эмоциональная реакция на пересказ участника собеседования</w:t>
            </w:r>
          </w:p>
        </w:tc>
        <w:tc>
          <w:tcPr>
            <w:tcW w:w="3260" w:type="dxa"/>
          </w:tcPr>
          <w:p w:rsidR="00154865" w:rsidRPr="000337B1" w:rsidRDefault="000E56EF" w:rsidP="000E5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Подробный п</w:t>
            </w:r>
            <w:r w:rsidR="00154865"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ересказ </w:t>
            </w:r>
          </w:p>
          <w:p w:rsidR="000E56EF" w:rsidRPr="000337B1" w:rsidRDefault="000E56EF" w:rsidP="000E5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B1">
              <w:rPr>
                <w:rFonts w:ascii="Times New Roman" w:hAnsi="Times New Roman" w:cs="Times New Roman"/>
                <w:sz w:val="24"/>
                <w:szCs w:val="24"/>
              </w:rPr>
              <w:t>с включением приведённого высказывания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154865" w:rsidRPr="00154865" w:rsidRDefault="00154865" w:rsidP="00B34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Забрать у участника собеседования материалы, необходимые для выполнения </w:t>
            </w:r>
            <w:r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</w:t>
            </w:r>
            <w:r w:rsidR="00B34DA9"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15486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и выдать ему соответствующую</w:t>
            </w: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карточку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center" w:pos="48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Предложить участнику собеседования ознакомиться с темой монолога. 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Предупредить, что на подготовку отводится 1 минута, а высказывание не должно занимать более 3 минут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ответу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Слушать устный ответ. </w:t>
            </w:r>
          </w:p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по теме выбранного варианта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Задать вопросы для диалога. Собеседник может задать вопросы, отличающиеся от </w:t>
            </w:r>
            <w:proofErr w:type="gramStart"/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КИМ итогового собеседования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Вступление в диалог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3"/>
      <w:bookmarkEnd w:id="4"/>
    </w:tbl>
    <w:p w:rsidR="00002ED9" w:rsidRDefault="00002ED9" w:rsidP="000337B1">
      <w:pPr>
        <w:spacing w:after="0" w:line="240" w:lineRule="auto"/>
        <w:jc w:val="both"/>
      </w:pPr>
    </w:p>
    <w:sectPr w:rsidR="00002ED9" w:rsidSect="0050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D4"/>
    <w:rsid w:val="000005BD"/>
    <w:rsid w:val="00002ED9"/>
    <w:rsid w:val="0000334F"/>
    <w:rsid w:val="000337B1"/>
    <w:rsid w:val="00082CEA"/>
    <w:rsid w:val="00097F40"/>
    <w:rsid w:val="000B0BD6"/>
    <w:rsid w:val="000E56EF"/>
    <w:rsid w:val="000F7F94"/>
    <w:rsid w:val="00154865"/>
    <w:rsid w:val="00216999"/>
    <w:rsid w:val="002563B7"/>
    <w:rsid w:val="002B14A8"/>
    <w:rsid w:val="002E6A7A"/>
    <w:rsid w:val="0030379C"/>
    <w:rsid w:val="00353F08"/>
    <w:rsid w:val="003E2976"/>
    <w:rsid w:val="00486F11"/>
    <w:rsid w:val="004D2948"/>
    <w:rsid w:val="004E34DA"/>
    <w:rsid w:val="00506FEE"/>
    <w:rsid w:val="0069627D"/>
    <w:rsid w:val="006A7829"/>
    <w:rsid w:val="00726FB0"/>
    <w:rsid w:val="00800A3C"/>
    <w:rsid w:val="00826E1A"/>
    <w:rsid w:val="0085515A"/>
    <w:rsid w:val="008A7031"/>
    <w:rsid w:val="00906505"/>
    <w:rsid w:val="009547F5"/>
    <w:rsid w:val="00983849"/>
    <w:rsid w:val="00B31F70"/>
    <w:rsid w:val="00B34DA9"/>
    <w:rsid w:val="00B95439"/>
    <w:rsid w:val="00B962CD"/>
    <w:rsid w:val="00BC101D"/>
    <w:rsid w:val="00C179E3"/>
    <w:rsid w:val="00C222DD"/>
    <w:rsid w:val="00C2644B"/>
    <w:rsid w:val="00D16E9E"/>
    <w:rsid w:val="00EC1303"/>
    <w:rsid w:val="00EE4D6C"/>
    <w:rsid w:val="00F806D6"/>
    <w:rsid w:val="00FB7A49"/>
    <w:rsid w:val="00FD558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6004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Ольга Михайловна</dc:creator>
  <cp:lastModifiedBy>210</cp:lastModifiedBy>
  <cp:revision>2</cp:revision>
  <dcterms:created xsi:type="dcterms:W3CDTF">2024-11-25T08:11:00Z</dcterms:created>
  <dcterms:modified xsi:type="dcterms:W3CDTF">2024-11-25T08:11:00Z</dcterms:modified>
</cp:coreProperties>
</file>